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15" w:rsidRPr="00733B01" w:rsidRDefault="0022158F" w:rsidP="009B5715">
      <w:pPr>
        <w:shd w:val="clear" w:color="auto" w:fill="FFFFFF"/>
        <w:spacing w:after="152" w:line="240" w:lineRule="auto"/>
        <w:rPr>
          <w:rFonts w:ascii="Times New Roman" w:eastAsia="Times New Roman" w:hAnsi="Times New Roman" w:cs="Times New Roman"/>
          <w:b/>
          <w:bCs/>
          <w:color w:val="000000"/>
          <w:sz w:val="20"/>
          <w:szCs w:val="20"/>
        </w:rPr>
      </w:pPr>
      <w:r w:rsidRPr="00733B01">
        <w:rPr>
          <w:rFonts w:ascii="Times New Roman" w:eastAsia="Times New Roman" w:hAnsi="Times New Roman" w:cs="Times New Roman"/>
          <w:b/>
          <w:bCs/>
          <w:noProof/>
          <w:color w:val="000000"/>
          <w:sz w:val="20"/>
          <w:szCs w:val="20"/>
        </w:rPr>
        <w:drawing>
          <wp:anchor distT="0" distB="0" distL="114300" distR="114300" simplePos="0" relativeHeight="251654144" behindDoc="0" locked="0" layoutInCell="1" allowOverlap="1">
            <wp:simplePos x="0" y="0"/>
            <wp:positionH relativeFrom="margin">
              <wp:posOffset>-208280</wp:posOffset>
            </wp:positionH>
            <wp:positionV relativeFrom="margin">
              <wp:posOffset>-788035</wp:posOffset>
            </wp:positionV>
            <wp:extent cx="3992880" cy="828040"/>
            <wp:effectExtent l="19050" t="0" r="7620" b="0"/>
            <wp:wrapSquare wrapText="bothSides"/>
            <wp:docPr id="1" name="Resim 1" descr="Ã§ocuklarda mahremiyet eÄiti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ocuklarda mahremiyet eÄitimi ile ilgili gÃ¶rsel sonucu"/>
                    <pic:cNvPicPr>
                      <a:picLocks noChangeAspect="1" noChangeArrowheads="1"/>
                    </pic:cNvPicPr>
                  </pic:nvPicPr>
                  <pic:blipFill>
                    <a:blip r:embed="rId6" cstate="print"/>
                    <a:srcRect/>
                    <a:stretch>
                      <a:fillRect/>
                    </a:stretch>
                  </pic:blipFill>
                  <pic:spPr bwMode="auto">
                    <a:xfrm>
                      <a:off x="0" y="0"/>
                      <a:ext cx="3992880" cy="828040"/>
                    </a:xfrm>
                    <a:prstGeom prst="rect">
                      <a:avLst/>
                    </a:prstGeom>
                    <a:ln>
                      <a:noFill/>
                    </a:ln>
                    <a:effectLst>
                      <a:softEdge rad="112500"/>
                    </a:effectLst>
                  </pic:spPr>
                </pic:pic>
              </a:graphicData>
            </a:graphic>
          </wp:anchor>
        </w:drawing>
      </w:r>
    </w:p>
    <w:p w:rsidR="009B5715" w:rsidRPr="00733B01" w:rsidRDefault="009B5715" w:rsidP="009B5715">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b/>
          <w:bCs/>
          <w:color w:val="000000"/>
          <w:sz w:val="20"/>
          <w:szCs w:val="20"/>
        </w:rPr>
        <w:t>1. Adım: Özel Alan Tanımlama</w:t>
      </w:r>
    </w:p>
    <w:p w:rsidR="009B5715" w:rsidRPr="00733B01" w:rsidRDefault="009B5715" w:rsidP="009B5715">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Çocuğun kendi mahremini, özel alanını koruyabilmesi için öncelikle bu alanı çocuğa tanımlamak gerekir. Vücudun kişiye özel olan bölgeleri, bu bölgelerin gizlenmesi gerektiği çocuğa iki yaşından itibaren yavaş yavaş anlatılabilir. Ayrıca bu alanın başkalarından gizlenmesi, anne-baba ve doktorlar dışında bu bölgeye kimsenin dokunmaması gerektiği çocuğa öğretilmelidir.</w:t>
      </w:r>
    </w:p>
    <w:p w:rsidR="009B5715" w:rsidRPr="00733B01" w:rsidRDefault="009B5715" w:rsidP="009B5715">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Çocuk için tanımlanan özel alan aynı zamanda anne-babanın da özel alanıdır. Çocuk anne-babasının bu alanları görmek istediğinde aile izin vermemeli, bu alanların kişiye özel olduğunu belirtmeli ve kimseye gösterilemeyeceğini anlatmalıdır. Çocuğa özel bölgeler  ancak o sorduğunda onun anlayacağı dille ve yumuşakça anlatılmalı ya da bir uzmandan yardım alınmalıdır.</w:t>
      </w:r>
    </w:p>
    <w:p w:rsidR="009B5715" w:rsidRPr="00733B01" w:rsidRDefault="009B5715" w:rsidP="009B5715">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b/>
          <w:bCs/>
          <w:color w:val="000000"/>
          <w:sz w:val="20"/>
          <w:szCs w:val="20"/>
        </w:rPr>
        <w:t>2. Adım: Odanıza İzin Alarak Girmesi Gerektiğini Öğretme</w:t>
      </w:r>
    </w:p>
    <w:p w:rsidR="009B5715" w:rsidRPr="00733B01" w:rsidRDefault="009B5715" w:rsidP="009B5715">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rsidR="009B5715" w:rsidRPr="00733B01" w:rsidRDefault="009B5715" w:rsidP="009B5715">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b/>
          <w:bCs/>
          <w:color w:val="000000"/>
          <w:sz w:val="20"/>
          <w:szCs w:val="20"/>
        </w:rPr>
        <w:t>3. Adım: Tuvaletin Kapısını Kapalı Tutması Gerektiğini Öğretme</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noProof/>
          <w:color w:val="000000"/>
          <w:sz w:val="20"/>
          <w:szCs w:val="20"/>
        </w:rPr>
        <w:drawing>
          <wp:anchor distT="0" distB="0" distL="114300" distR="114300" simplePos="0" relativeHeight="251656192" behindDoc="0" locked="0" layoutInCell="1" allowOverlap="1">
            <wp:simplePos x="0" y="0"/>
            <wp:positionH relativeFrom="margin">
              <wp:posOffset>4631055</wp:posOffset>
            </wp:positionH>
            <wp:positionV relativeFrom="margin">
              <wp:posOffset>5448935</wp:posOffset>
            </wp:positionV>
            <wp:extent cx="4155440" cy="1112520"/>
            <wp:effectExtent l="19050" t="0" r="0" b="0"/>
            <wp:wrapSquare wrapText="bothSides"/>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ili resim"/>
                    <pic:cNvPicPr>
                      <a:picLocks noChangeAspect="1" noChangeArrowheads="1"/>
                    </pic:cNvPicPr>
                  </pic:nvPicPr>
                  <pic:blipFill>
                    <a:blip r:embed="rId7"/>
                    <a:srcRect/>
                    <a:stretch>
                      <a:fillRect/>
                    </a:stretch>
                  </pic:blipFill>
                  <pic:spPr bwMode="auto">
                    <a:xfrm>
                      <a:off x="0" y="0"/>
                      <a:ext cx="4155440" cy="1112520"/>
                    </a:xfrm>
                    <a:prstGeom prst="rect">
                      <a:avLst/>
                    </a:prstGeom>
                    <a:noFill/>
                    <a:ln w="9525">
                      <a:noFill/>
                      <a:miter lim="800000"/>
                      <a:headEnd/>
                      <a:tailEnd/>
                    </a:ln>
                  </pic:spPr>
                </pic:pic>
              </a:graphicData>
            </a:graphic>
          </wp:anchor>
        </w:drawing>
      </w:r>
      <w:r w:rsidR="009B5715" w:rsidRPr="00733B01">
        <w:rPr>
          <w:rFonts w:ascii="Times New Roman" w:eastAsia="Times New Roman" w:hAnsi="Times New Roman" w:cs="Times New Roman"/>
          <w:color w:val="000000"/>
          <w:sz w:val="20"/>
          <w:szCs w:val="20"/>
        </w:rPr>
        <w:t>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Çocuk oturak (lazımlık) kullanıyorsa, bu oturak evin ortak kullanım alanlarına konmamalı, tuvalet ya da banyoda kullanılmalıdır.</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b/>
          <w:bCs/>
          <w:color w:val="000000"/>
          <w:sz w:val="20"/>
          <w:szCs w:val="20"/>
        </w:rPr>
        <w:t>4. Adım: Çocuğun Özel Alanlarına Saygılı Olma</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 xml:space="preserve">”Daha küçük” diye düşünerek çocuğu iç çamaşırına varıncaya kadar başkalarının önünde soyup giydirmek doğru değildir. Özellikle dört-beş yaşından sonra çocuğu iç çamaşırı ile yıkamak, iç çamaşırı çıkarırken ve temizlerken gözleri kısarak ya da başı hafif yana çevirerek o alana saygı gösterdiğimizi hissettirmek çocuklarda </w:t>
      </w:r>
      <w:r w:rsidRPr="00733B01">
        <w:rPr>
          <w:rFonts w:ascii="Times New Roman" w:eastAsia="Times New Roman" w:hAnsi="Times New Roman" w:cs="Times New Roman"/>
          <w:color w:val="000000"/>
          <w:sz w:val="20"/>
          <w:szCs w:val="20"/>
        </w:rPr>
        <w:lastRenderedPageBreak/>
        <w:t>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Tabi ki anne-babanın da çocuğun görmeyeceği bir alanda giyinip-soyunması da çocuğun bütüncül bir mahremiyet duygusu geliştirmesi açısından önemlidir.</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b/>
          <w:bCs/>
          <w:color w:val="000000"/>
          <w:sz w:val="20"/>
          <w:szCs w:val="20"/>
        </w:rPr>
        <w:t>5. Adım: Çocuğun Özel  Bölgelerini Sevgi Objesi Yapmama</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 xml:space="preserve">Küçük çocukları özel bölgelerine dokunarak, onları konu yaparak sevmek doğru değildir. Çünkü bu durum, onların özel alanlarının ihlalidir. Çocuk bu şekilde hem mahremiyet ihlaline uğramış olur, hem de başkalarının özel alanlarının kullanılarak onlara şaka yapılabileceği inancını taşır. Ayrıca çocukları özel bölgelerini konu ederek sevmek, onları kendilerini kötü niyetli yabancılardan korumak konusunda etkisiz kılabilir. Çocuk, bir başkası özel alanına dokunmak istediğinde bunun iyi mi yoksa kötü mü olduğunun ayrımını yapamayabilir. Bu sebeple bezlemek, pişik kremi sürmek ve temizlemek durumlarında bile abartıya kaçmamak, aşırı baskı uygulayarak silmemek, çocuğun özel bölgeleriyle oynamamak daha doğrudur. </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b/>
          <w:bCs/>
          <w:color w:val="000000"/>
          <w:sz w:val="20"/>
          <w:szCs w:val="20"/>
        </w:rPr>
        <w:t>6. Adım: İlk Okulla Birlikte Özel Mekan Tanımlama</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İlkokul dönemi ile birlikte çocuklar için evde bir çekmece ya da sepet belirlenip, çocuğa özel eşyalarını buraya koyabileceği söylenebilir. İlk başlarda çocuklar buraya gerekli gereksiz birçok şeyi koyabilir, ancak zamanla daha seçici davranacaklardır. Onun bu özel alanını anne-babanın izin alarak kullanması çocuğun özel alan düşüncesini pekiştirir. Ergenlik dönemi ile birlikte gençler, kilidi olan daha güvenli özel alanlar talep edebilirler. Ergenler yalnız kalmak isteyebilirler, çocukluk dönemine göre daha utangaç olabilir. Vücudunu anne-babasından gizlemek isteyebilir. Onların bu taleplerini normal karşılamak, özel alanlarına izinsiz girmemek vb. daha doğru bir davranıştır.</w:t>
      </w:r>
    </w:p>
    <w:p w:rsidR="0022158F" w:rsidRPr="00733B01" w:rsidRDefault="008366AA"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noProof/>
          <w:sz w:val="20"/>
          <w:szCs w:val="20"/>
        </w:rPr>
        <w:lastRenderedPageBreak/>
        <w:drawing>
          <wp:anchor distT="0" distB="0" distL="114300" distR="114300" simplePos="0" relativeHeight="251662336" behindDoc="0" locked="0" layoutInCell="1" allowOverlap="1" wp14:anchorId="5AB8125C" wp14:editId="62A5313B">
            <wp:simplePos x="0" y="0"/>
            <wp:positionH relativeFrom="margin">
              <wp:posOffset>4720590</wp:posOffset>
            </wp:positionH>
            <wp:positionV relativeFrom="margin">
              <wp:posOffset>-571500</wp:posOffset>
            </wp:positionV>
            <wp:extent cx="4216891" cy="1966822"/>
            <wp:effectExtent l="133350" t="133350" r="127000" b="147955"/>
            <wp:wrapSquare wrapText="bothSides"/>
            <wp:docPr id="10" name="Resim 10" descr="Ã§ocuklarda mahremiyet eÄiti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Ã§ocuklarda mahremiyet eÄitim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891" cy="19668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2158F" w:rsidRPr="00733B01">
        <w:rPr>
          <w:rFonts w:ascii="Times New Roman" w:eastAsia="Times New Roman" w:hAnsi="Times New Roman" w:cs="Times New Roman"/>
          <w:b/>
          <w:bCs/>
          <w:color w:val="000000"/>
          <w:sz w:val="20"/>
          <w:szCs w:val="20"/>
        </w:rPr>
        <w:t>7. Adım: Ebeveynle ve Kardeşle Yatakları Ayırmak</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Altı aya kadar çocuk annesi ile yatabilir. Altı aydan sonra ise annesi ile aynı odada yer yatağında ya da beşikte yatabilir. İki yaşla birlikte çocuk yavaş yavaş bağımsızlığını kazanır ve kendi başına yemek yemeye, yolda kendi başına yürümek istemeye başlar. Bu dönem gelişim olarak da çocuğun odasının ayrılabileceği bir zamandır. Ancak yalnızlık, anneden ayrılma, karanlık gibi konularda aşırı duyarlı ve kaygılı olan çocukların zorla yataklarını ayırmak doğru değildir. Öncesinde var olan kaygılar uzman yardımı ile giderilmeli, sonrasında yatak ayrımına gidilmelidir. Birlikte aynı yatakta yatan kardeşlerin yataklarını ise dört-beş yaşından itibaren ayrılabilir.</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b/>
          <w:bCs/>
          <w:color w:val="000000"/>
          <w:sz w:val="20"/>
          <w:szCs w:val="20"/>
        </w:rPr>
        <w:t>8. Adım: Kız ve Erkek Çocukların Odalarını Ayırma</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Kız ve erkek kardeşlerin ilkokul dönemiyle birlikte odaları ayrılmalıdır. Çünkü beraber bulundukları odada, giyinip soyunurken, yatarken, temizlenirken birbirlerinin özel alanını ihlal edebilirler. Ayrıca çocukların iç çamaşırlarının belki de özel eşyalarının (günlük vb.) bulunduğu bir özel alan da gerekebilir. Bu alanın farklı odalarda olması daha doğru olacaktır. Yer darlığı gibi sebeplerle bu konu ertelenmemelidir. Gerekirse diğer bir odada bir köşe oluşturularak çözüm bulunmalıdır. ‘Onlar kardeş bir sorun olmaz’ diye düşünmek kadar, bu konuda aşırı kaygılı davranıp endişelerimizi çocuklara hissettirmek de sakıncalıdır.</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b/>
          <w:bCs/>
          <w:color w:val="000000"/>
          <w:sz w:val="20"/>
          <w:szCs w:val="20"/>
        </w:rPr>
        <w:t>9. Adım: Özel Alan İhlallerine Tepkinizi Belli Etme</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mahrem alanına şaka amaçlı dokunan kişiye seslice kızılabilir. “İnsanların özel yerlerine dokunulmaz” gibi cümlelerle tepki belli edilebilir. Böylece çocuk anne-babanın tepkilerini modelleyerek mahremiyet ihlallerine karşı duyarlı hale gelir. Çünkü çocuklar anne-babaların kendilerine değil de başkalarına verdikleri tepkiler yoluyla daha kolay öğrenmektedirler.</w:t>
      </w:r>
    </w:p>
    <w:p w:rsidR="0022158F" w:rsidRPr="00733B01" w:rsidRDefault="0022158F" w:rsidP="0022158F">
      <w:pPr>
        <w:shd w:val="clear" w:color="auto" w:fill="FFFFFF"/>
        <w:spacing w:after="152" w:line="240" w:lineRule="auto"/>
        <w:rPr>
          <w:rFonts w:ascii="Times New Roman" w:eastAsia="Times New Roman" w:hAnsi="Times New Roman" w:cs="Times New Roman"/>
          <w:color w:val="000000"/>
          <w:sz w:val="20"/>
          <w:szCs w:val="20"/>
        </w:rPr>
      </w:pPr>
      <w:r w:rsidRPr="00733B01">
        <w:rPr>
          <w:rFonts w:ascii="Times New Roman" w:eastAsia="Times New Roman" w:hAnsi="Times New Roman" w:cs="Times New Roman"/>
          <w:color w:val="000000"/>
          <w:sz w:val="20"/>
          <w:szCs w:val="20"/>
        </w:rPr>
        <w:t>Mahremiyet eğitimini alan çocuklar kendi özel alanını bilir, bu alanını korur ve başkalarının özel alanlarına da saygı gösterir, kendilerinin ve başkalarının da özel alanını korumayı öğrenerek daha sağlıklı bireyler olabilirler.</w:t>
      </w:r>
    </w:p>
    <w:p w:rsidR="007B2C93" w:rsidRPr="00733B01" w:rsidRDefault="0022158F" w:rsidP="0022158F">
      <w:pPr>
        <w:jc w:val="center"/>
        <w:rPr>
          <w:b/>
          <w:sz w:val="20"/>
          <w:szCs w:val="20"/>
        </w:rPr>
      </w:pPr>
      <w:r w:rsidRPr="00733B01">
        <w:rPr>
          <w:rFonts w:ascii="Baskerville Old Face" w:hAnsi="Baskerville Old Face"/>
          <w:b/>
          <w:noProof/>
          <w:sz w:val="20"/>
          <w:szCs w:val="20"/>
        </w:rPr>
        <w:drawing>
          <wp:anchor distT="0" distB="0" distL="114300" distR="114300" simplePos="0" relativeHeight="251659264" behindDoc="0" locked="0" layoutInCell="1" allowOverlap="1" wp14:anchorId="2AA4D497" wp14:editId="107C73D5">
            <wp:simplePos x="0" y="0"/>
            <wp:positionH relativeFrom="margin">
              <wp:posOffset>-165100</wp:posOffset>
            </wp:positionH>
            <wp:positionV relativeFrom="margin">
              <wp:posOffset>5380355</wp:posOffset>
            </wp:positionV>
            <wp:extent cx="4216400" cy="1129665"/>
            <wp:effectExtent l="19050" t="0" r="0" b="0"/>
            <wp:wrapSquare wrapText="bothSides"/>
            <wp:docPr id="7"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lgili resim"/>
                    <pic:cNvPicPr>
                      <a:picLocks noChangeAspect="1" noChangeArrowheads="1"/>
                    </pic:cNvPicPr>
                  </pic:nvPicPr>
                  <pic:blipFill>
                    <a:blip r:embed="rId9"/>
                    <a:srcRect/>
                    <a:stretch>
                      <a:fillRect/>
                    </a:stretch>
                  </pic:blipFill>
                  <pic:spPr bwMode="auto">
                    <a:xfrm>
                      <a:off x="0" y="0"/>
                      <a:ext cx="4216400" cy="1129665"/>
                    </a:xfrm>
                    <a:prstGeom prst="rect">
                      <a:avLst/>
                    </a:prstGeom>
                    <a:noFill/>
                    <a:ln w="9525">
                      <a:noFill/>
                      <a:miter lim="800000"/>
                      <a:headEnd/>
                      <a:tailEnd/>
                    </a:ln>
                  </pic:spPr>
                </pic:pic>
              </a:graphicData>
            </a:graphic>
          </wp:anchor>
        </w:drawing>
      </w:r>
      <w:r w:rsidRPr="00733B01">
        <w:rPr>
          <w:rFonts w:ascii="Baskerville Old Face" w:hAnsi="Baskerville Old Face"/>
          <w:b/>
          <w:sz w:val="20"/>
          <w:szCs w:val="20"/>
        </w:rPr>
        <w:t>ÇOCUKLARDA MAHREM</w:t>
      </w:r>
      <w:r w:rsidRPr="00733B01">
        <w:rPr>
          <w:b/>
          <w:sz w:val="20"/>
          <w:szCs w:val="20"/>
        </w:rPr>
        <w:t>İ</w:t>
      </w:r>
      <w:r w:rsidRPr="00733B01">
        <w:rPr>
          <w:rFonts w:ascii="Baskerville Old Face" w:hAnsi="Baskerville Old Face"/>
          <w:b/>
          <w:sz w:val="20"/>
          <w:szCs w:val="20"/>
        </w:rPr>
        <w:t>YET B</w:t>
      </w:r>
      <w:r w:rsidRPr="00733B01">
        <w:rPr>
          <w:b/>
          <w:sz w:val="20"/>
          <w:szCs w:val="20"/>
        </w:rPr>
        <w:t>İ</w:t>
      </w:r>
      <w:r w:rsidRPr="00733B01">
        <w:rPr>
          <w:rFonts w:ascii="Baskerville Old Face" w:hAnsi="Baskerville Old Face"/>
          <w:b/>
          <w:sz w:val="20"/>
          <w:szCs w:val="20"/>
        </w:rPr>
        <w:t>L</w:t>
      </w:r>
      <w:r w:rsidRPr="00733B01">
        <w:rPr>
          <w:b/>
          <w:sz w:val="20"/>
          <w:szCs w:val="20"/>
        </w:rPr>
        <w:t>İ</w:t>
      </w:r>
      <w:r w:rsidRPr="00733B01">
        <w:rPr>
          <w:rFonts w:ascii="Baskerville Old Face" w:hAnsi="Baskerville Old Face"/>
          <w:b/>
          <w:sz w:val="20"/>
          <w:szCs w:val="20"/>
        </w:rPr>
        <w:t>NC</w:t>
      </w:r>
      <w:r w:rsidRPr="00733B01">
        <w:rPr>
          <w:b/>
          <w:sz w:val="20"/>
          <w:szCs w:val="20"/>
        </w:rPr>
        <w:t>İ</w:t>
      </w:r>
    </w:p>
    <w:p w:rsidR="005B0A74" w:rsidRPr="00733B01" w:rsidRDefault="005B0A74" w:rsidP="0022158F">
      <w:pPr>
        <w:jc w:val="center"/>
        <w:rPr>
          <w:rFonts w:ascii="Baskerville Old Face" w:hAnsi="Baskerville Old Face"/>
          <w:b/>
          <w:sz w:val="20"/>
          <w:szCs w:val="20"/>
        </w:rPr>
      </w:pPr>
    </w:p>
    <w:p w:rsidR="005B0A74" w:rsidRPr="00733B01" w:rsidRDefault="008366AA" w:rsidP="0022158F">
      <w:pPr>
        <w:jc w:val="center"/>
        <w:rPr>
          <w:rFonts w:ascii="Baskerville Old Face" w:hAnsi="Baskerville Old Face"/>
          <w:b/>
          <w:sz w:val="20"/>
          <w:szCs w:val="20"/>
        </w:rPr>
      </w:pPr>
      <w:r w:rsidRPr="00733B01">
        <w:rPr>
          <w:rFonts w:ascii="Baskerville Old Face" w:hAnsi="Baskerville Old Face"/>
          <w:b/>
          <w:sz w:val="20"/>
          <w:szCs w:val="20"/>
        </w:rPr>
        <w:t>Mahremiyet bilinci, çocuklar</w:t>
      </w:r>
      <w:r w:rsidRPr="00733B01">
        <w:rPr>
          <w:rFonts w:ascii="Calibri" w:hAnsi="Calibri"/>
          <w:b/>
          <w:sz w:val="20"/>
          <w:szCs w:val="20"/>
        </w:rPr>
        <w:t>ı</w:t>
      </w:r>
      <w:r w:rsidR="005B0A74" w:rsidRPr="00733B01">
        <w:rPr>
          <w:rFonts w:ascii="Baskerville Old Face" w:hAnsi="Baskerville Old Face"/>
          <w:b/>
          <w:sz w:val="20"/>
          <w:szCs w:val="20"/>
        </w:rPr>
        <w:t>n kendisinin ve di</w:t>
      </w:r>
      <w:r w:rsidR="005B0A74" w:rsidRPr="00733B01">
        <w:rPr>
          <w:rFonts w:ascii="Times New Roman" w:hAnsi="Times New Roman" w:cs="Times New Roman"/>
          <w:b/>
          <w:sz w:val="20"/>
          <w:szCs w:val="20"/>
        </w:rPr>
        <w:t>ğ</w:t>
      </w:r>
      <w:r w:rsidRPr="00733B01">
        <w:rPr>
          <w:rFonts w:ascii="Baskerville Old Face" w:hAnsi="Baskerville Old Face" w:cs="Baskerville Old Face"/>
          <w:b/>
          <w:sz w:val="20"/>
          <w:szCs w:val="20"/>
        </w:rPr>
        <w:t>er insanlar</w:t>
      </w:r>
      <w:r w:rsidRPr="00733B01">
        <w:rPr>
          <w:rFonts w:ascii="Calibri" w:hAnsi="Calibri" w:cs="Baskerville Old Face"/>
          <w:b/>
          <w:sz w:val="20"/>
          <w:szCs w:val="20"/>
        </w:rPr>
        <w:t>ı</w:t>
      </w:r>
      <w:r w:rsidRPr="00733B01">
        <w:rPr>
          <w:rFonts w:ascii="Baskerville Old Face" w:hAnsi="Baskerville Old Face" w:cs="Baskerville Old Face"/>
          <w:b/>
          <w:sz w:val="20"/>
          <w:szCs w:val="20"/>
        </w:rPr>
        <w:t>n özelinin/özel alann</w:t>
      </w:r>
      <w:r w:rsidRPr="00733B01">
        <w:rPr>
          <w:rFonts w:ascii="Calibri" w:hAnsi="Calibri" w:cs="Baskerville Old Face"/>
          <w:b/>
          <w:sz w:val="20"/>
          <w:szCs w:val="20"/>
        </w:rPr>
        <w:t>ı</w:t>
      </w:r>
      <w:r w:rsidRPr="00733B01">
        <w:rPr>
          <w:rFonts w:ascii="Baskerville Old Face" w:hAnsi="Baskerville Old Face" w:cs="Baskerville Old Face"/>
          <w:b/>
          <w:sz w:val="20"/>
          <w:szCs w:val="20"/>
        </w:rPr>
        <w:t>n farkı</w:t>
      </w:r>
      <w:r w:rsidR="005B0A74" w:rsidRPr="00733B01">
        <w:rPr>
          <w:rFonts w:ascii="Baskerville Old Face" w:hAnsi="Baskerville Old Face" w:cs="Baskerville Old Face"/>
          <w:b/>
          <w:sz w:val="20"/>
          <w:szCs w:val="20"/>
        </w:rPr>
        <w:t>na varması, sosyal hayatın içinde kendi özel alanını koruması, di</w:t>
      </w:r>
      <w:r w:rsidR="005B0A74" w:rsidRPr="00733B01">
        <w:rPr>
          <w:rFonts w:ascii="Times New Roman" w:hAnsi="Times New Roman" w:cs="Times New Roman"/>
          <w:b/>
          <w:sz w:val="20"/>
          <w:szCs w:val="20"/>
        </w:rPr>
        <w:t>ğ</w:t>
      </w:r>
      <w:r w:rsidR="005B0A74" w:rsidRPr="00733B01">
        <w:rPr>
          <w:rFonts w:ascii="Baskerville Old Face" w:hAnsi="Baskerville Old Face" w:cs="Baskerville Old Face"/>
          <w:b/>
          <w:sz w:val="20"/>
          <w:szCs w:val="20"/>
        </w:rPr>
        <w:t>er insanların özeline saygı duyması, kendisi ile çevresi arasında sa</w:t>
      </w:r>
      <w:r w:rsidR="005B0A74" w:rsidRPr="00733B01">
        <w:rPr>
          <w:rFonts w:ascii="Times New Roman" w:hAnsi="Times New Roman" w:cs="Times New Roman"/>
          <w:b/>
          <w:sz w:val="20"/>
          <w:szCs w:val="20"/>
        </w:rPr>
        <w:t>ğ</w:t>
      </w:r>
      <w:r w:rsidR="005B0A74" w:rsidRPr="00733B01">
        <w:rPr>
          <w:rFonts w:ascii="Baskerville Old Face" w:hAnsi="Baskerville Old Face" w:cs="Baskerville Old Face"/>
          <w:b/>
          <w:sz w:val="20"/>
          <w:szCs w:val="20"/>
        </w:rPr>
        <w:t>lıklı sınırlar koyması gibi bilgileri içermek</w:t>
      </w:r>
      <w:r w:rsidR="005B0A74" w:rsidRPr="00733B01">
        <w:rPr>
          <w:rFonts w:ascii="Baskerville Old Face" w:hAnsi="Baskerville Old Face"/>
          <w:b/>
          <w:sz w:val="20"/>
          <w:szCs w:val="20"/>
        </w:rPr>
        <w:t>tedir.</w:t>
      </w:r>
    </w:p>
    <w:p w:rsidR="005B0A74" w:rsidRPr="00733B01" w:rsidRDefault="005B0A74" w:rsidP="0022158F">
      <w:pPr>
        <w:jc w:val="center"/>
        <w:rPr>
          <w:rFonts w:ascii="Baskerville Old Face" w:hAnsi="Baskerville Old Face" w:cs="Times New Roman"/>
          <w:b/>
          <w:sz w:val="20"/>
          <w:szCs w:val="20"/>
        </w:rPr>
      </w:pPr>
      <w:r w:rsidRPr="00733B01">
        <w:rPr>
          <w:rFonts w:ascii="Baskerville Old Face" w:hAnsi="Baskerville Old Face"/>
          <w:b/>
          <w:sz w:val="20"/>
          <w:szCs w:val="20"/>
        </w:rPr>
        <w:t xml:space="preserve">Son yıllarda çocuklara yönelik </w:t>
      </w:r>
      <w:r w:rsidRPr="00733B01">
        <w:rPr>
          <w:rFonts w:ascii="Times New Roman" w:hAnsi="Times New Roman" w:cs="Times New Roman"/>
          <w:b/>
          <w:sz w:val="20"/>
          <w:szCs w:val="20"/>
        </w:rPr>
        <w:t>ş</w:t>
      </w:r>
      <w:r w:rsidRPr="00733B01">
        <w:rPr>
          <w:rFonts w:ascii="Baskerville Old Face" w:hAnsi="Baskerville Old Face" w:cs="Times New Roman"/>
          <w:b/>
          <w:sz w:val="20"/>
          <w:szCs w:val="20"/>
        </w:rPr>
        <w:t>iddet</w:t>
      </w:r>
      <w:r w:rsidR="0051413A" w:rsidRPr="00733B01">
        <w:rPr>
          <w:rFonts w:ascii="Baskerville Old Face" w:hAnsi="Baskerville Old Face" w:cs="Times New Roman"/>
          <w:b/>
          <w:sz w:val="20"/>
          <w:szCs w:val="20"/>
        </w:rPr>
        <w:t xml:space="preserve"> ve istismarın artması hepimizi endi</w:t>
      </w:r>
      <w:r w:rsidR="0051413A" w:rsidRPr="00733B01">
        <w:rPr>
          <w:rFonts w:ascii="Times New Roman" w:hAnsi="Times New Roman" w:cs="Times New Roman"/>
          <w:b/>
          <w:sz w:val="20"/>
          <w:szCs w:val="20"/>
        </w:rPr>
        <w:t>ş</w:t>
      </w:r>
      <w:r w:rsidR="0051413A" w:rsidRPr="00733B01">
        <w:rPr>
          <w:rFonts w:ascii="Baskerville Old Face" w:hAnsi="Baskerville Old Face" w:cs="Times New Roman"/>
          <w:b/>
          <w:sz w:val="20"/>
          <w:szCs w:val="20"/>
        </w:rPr>
        <w:t>elendirmekte ve akıllara çocuklarımızı nasıl bilinçlendirece</w:t>
      </w:r>
      <w:r w:rsidR="0051413A" w:rsidRPr="00733B01">
        <w:rPr>
          <w:rFonts w:ascii="Times New Roman" w:hAnsi="Times New Roman" w:cs="Times New Roman"/>
          <w:b/>
          <w:sz w:val="20"/>
          <w:szCs w:val="20"/>
        </w:rPr>
        <w:t>ğ</w:t>
      </w:r>
      <w:r w:rsidR="0051413A" w:rsidRPr="00733B01">
        <w:rPr>
          <w:rFonts w:ascii="Baskerville Old Face" w:hAnsi="Baskerville Old Face" w:cs="Times New Roman"/>
          <w:b/>
          <w:sz w:val="20"/>
          <w:szCs w:val="20"/>
        </w:rPr>
        <w:t>iz sorusunu getirmektedir.</w:t>
      </w:r>
    </w:p>
    <w:p w:rsidR="008366AA" w:rsidRPr="00733B01" w:rsidRDefault="0051413A" w:rsidP="008366AA">
      <w:pPr>
        <w:jc w:val="center"/>
        <w:rPr>
          <w:rFonts w:ascii="Baskerville Old Face" w:hAnsi="Baskerville Old Face" w:cs="Times New Roman"/>
          <w:b/>
          <w:i/>
          <w:color w:val="C00000"/>
          <w:sz w:val="20"/>
          <w:szCs w:val="20"/>
        </w:rPr>
      </w:pPr>
      <w:r w:rsidRPr="00733B01">
        <w:rPr>
          <w:rFonts w:ascii="Baskerville Old Face" w:hAnsi="Baskerville Old Face" w:cs="Times New Roman"/>
          <w:b/>
          <w:i/>
          <w:color w:val="C00000"/>
          <w:sz w:val="20"/>
          <w:szCs w:val="20"/>
        </w:rPr>
        <w:t>Peki bizler aileler olarak çocuklarımızı korumak ve bilinçlendirmek konusunda neler yapabiliriz?</w:t>
      </w:r>
    </w:p>
    <w:p w:rsidR="0051413A" w:rsidRDefault="0051413A" w:rsidP="008366AA">
      <w:pPr>
        <w:jc w:val="center"/>
        <w:rPr>
          <w:rFonts w:ascii="Baskerville Old Face" w:hAnsi="Baskerville Old Face" w:cs="Times New Roman"/>
          <w:b/>
          <w:sz w:val="20"/>
          <w:szCs w:val="20"/>
        </w:rPr>
      </w:pPr>
      <w:r w:rsidRPr="00733B01">
        <w:rPr>
          <w:rFonts w:ascii="Baskerville Old Face" w:hAnsi="Baskerville Old Face" w:cs="Times New Roman"/>
          <w:b/>
          <w:sz w:val="20"/>
          <w:szCs w:val="20"/>
        </w:rPr>
        <w:t>Esra KÜÇÜKBAYRAK</w:t>
      </w:r>
    </w:p>
    <w:p w:rsidR="00733B01" w:rsidRPr="00733B01" w:rsidRDefault="00733B01" w:rsidP="008366AA">
      <w:pPr>
        <w:jc w:val="center"/>
        <w:rPr>
          <w:rFonts w:ascii="Baskerville Old Face" w:hAnsi="Baskerville Old Face" w:cs="Times New Roman"/>
          <w:b/>
          <w:i/>
          <w:color w:val="C00000"/>
          <w:sz w:val="20"/>
          <w:szCs w:val="20"/>
        </w:rPr>
      </w:pPr>
      <w:r>
        <w:rPr>
          <w:rFonts w:ascii="Baskerville Old Face" w:hAnsi="Baskerville Old Face" w:cs="Times New Roman"/>
          <w:b/>
          <w:sz w:val="20"/>
          <w:szCs w:val="20"/>
        </w:rPr>
        <w:t>Yunus Emre Anaokulu</w:t>
      </w:r>
      <w:bookmarkStart w:id="0" w:name="_GoBack"/>
      <w:bookmarkEnd w:id="0"/>
    </w:p>
    <w:p w:rsidR="0051413A" w:rsidRPr="00733B01" w:rsidRDefault="0051413A" w:rsidP="00CF7DD5">
      <w:pPr>
        <w:jc w:val="center"/>
        <w:rPr>
          <w:rFonts w:ascii="Times New Roman" w:hAnsi="Times New Roman" w:cs="Times New Roman"/>
          <w:b/>
          <w:sz w:val="20"/>
          <w:szCs w:val="20"/>
        </w:rPr>
      </w:pPr>
      <w:r w:rsidRPr="00733B01">
        <w:rPr>
          <w:rFonts w:ascii="Baskerville Old Face" w:hAnsi="Baskerville Old Face" w:cs="Times New Roman"/>
          <w:b/>
          <w:sz w:val="20"/>
          <w:szCs w:val="20"/>
        </w:rPr>
        <w:t>Rehberl</w:t>
      </w:r>
      <w:r w:rsidRPr="00733B01">
        <w:rPr>
          <w:rFonts w:ascii="Times New Roman" w:hAnsi="Times New Roman" w:cs="Times New Roman"/>
          <w:b/>
          <w:sz w:val="20"/>
          <w:szCs w:val="20"/>
        </w:rPr>
        <w:t>ik Öğretmeni ve Okul Psikolojik Da</w:t>
      </w:r>
      <w:r w:rsidR="00CF7DD5" w:rsidRPr="00733B01">
        <w:rPr>
          <w:rFonts w:ascii="Times New Roman" w:hAnsi="Times New Roman" w:cs="Times New Roman"/>
          <w:b/>
          <w:sz w:val="20"/>
          <w:szCs w:val="20"/>
        </w:rPr>
        <w:t>nışmanı</w:t>
      </w:r>
    </w:p>
    <w:sectPr w:rsidR="0051413A" w:rsidRPr="00733B01" w:rsidSect="009B5715">
      <w:pgSz w:w="16838" w:h="11906" w:orient="landscape"/>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76" w:rsidRDefault="00B54276" w:rsidP="009B5715">
      <w:pPr>
        <w:spacing w:after="0" w:line="240" w:lineRule="auto"/>
      </w:pPr>
      <w:r>
        <w:separator/>
      </w:r>
    </w:p>
  </w:endnote>
  <w:endnote w:type="continuationSeparator" w:id="0">
    <w:p w:rsidR="00B54276" w:rsidRDefault="00B54276" w:rsidP="009B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21002A87" w:usb1="00000000" w:usb2="00000000"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76" w:rsidRDefault="00B54276" w:rsidP="009B5715">
      <w:pPr>
        <w:spacing w:after="0" w:line="240" w:lineRule="auto"/>
      </w:pPr>
      <w:r>
        <w:separator/>
      </w:r>
    </w:p>
  </w:footnote>
  <w:footnote w:type="continuationSeparator" w:id="0">
    <w:p w:rsidR="00B54276" w:rsidRDefault="00B54276" w:rsidP="009B5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5715"/>
    <w:rsid w:val="00100A73"/>
    <w:rsid w:val="0022158F"/>
    <w:rsid w:val="0051413A"/>
    <w:rsid w:val="005B0A74"/>
    <w:rsid w:val="00733B01"/>
    <w:rsid w:val="007B2C93"/>
    <w:rsid w:val="008366AA"/>
    <w:rsid w:val="009B5715"/>
    <w:rsid w:val="00B54276"/>
    <w:rsid w:val="00CF7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C368"/>
  <w15:docId w15:val="{BF7FD975-BB15-4B07-AFC0-62F89F8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B571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B5715"/>
  </w:style>
  <w:style w:type="paragraph" w:styleId="AltBilgi">
    <w:name w:val="footer"/>
    <w:basedOn w:val="Normal"/>
    <w:link w:val="AltBilgiChar"/>
    <w:uiPriority w:val="99"/>
    <w:semiHidden/>
    <w:unhideWhenUsed/>
    <w:rsid w:val="009B57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B5715"/>
  </w:style>
  <w:style w:type="paragraph" w:styleId="BalonMetni">
    <w:name w:val="Balloon Text"/>
    <w:basedOn w:val="Normal"/>
    <w:link w:val="BalonMetniChar"/>
    <w:uiPriority w:val="99"/>
    <w:semiHidden/>
    <w:unhideWhenUsed/>
    <w:rsid w:val="009B57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1090</Words>
  <Characters>6218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küçükbayrak</dc:creator>
  <cp:keywords/>
  <dc:description/>
  <cp:lastModifiedBy>ronaldinho424</cp:lastModifiedBy>
  <cp:revision>5</cp:revision>
  <dcterms:created xsi:type="dcterms:W3CDTF">2019-01-08T15:52:00Z</dcterms:created>
  <dcterms:modified xsi:type="dcterms:W3CDTF">2019-04-16T11:20:00Z</dcterms:modified>
</cp:coreProperties>
</file>