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35" w:rsidRPr="00244B59" w:rsidRDefault="00ED64CA" w:rsidP="00244B59">
      <w:pPr>
        <w:jc w:val="center"/>
        <w:rPr>
          <w:b/>
          <w:color w:val="C00000"/>
          <w:sz w:val="28"/>
        </w:rPr>
      </w:pPr>
      <w:r>
        <w:rPr>
          <w:b/>
          <w:color w:val="C00000"/>
          <w:sz w:val="28"/>
        </w:rPr>
        <w:t xml:space="preserve">ALT ISLATMA </w:t>
      </w:r>
    </w:p>
    <w:p w:rsidR="00244B59" w:rsidRDefault="00244B59" w:rsidP="00244B59">
      <w:pPr>
        <w:rPr>
          <w:b/>
          <w:sz w:val="20"/>
        </w:rPr>
      </w:pPr>
      <w:r w:rsidRPr="00244B59">
        <w:rPr>
          <w:b/>
          <w:sz w:val="20"/>
        </w:rPr>
        <w:t>Geceleri Alt Islatma 2 şekilde görülür</w:t>
      </w:r>
      <w:r>
        <w:rPr>
          <w:b/>
          <w:sz w:val="20"/>
        </w:rPr>
        <w:t>;</w:t>
      </w:r>
    </w:p>
    <w:p w:rsidR="00244B59" w:rsidRPr="00244B59" w:rsidRDefault="00244B59" w:rsidP="00244B59">
      <w:pPr>
        <w:rPr>
          <w:b/>
          <w:sz w:val="20"/>
        </w:rPr>
      </w:pPr>
      <w:r w:rsidRPr="00244B59">
        <w:rPr>
          <w:b/>
          <w:i/>
          <w:color w:val="C00000"/>
        </w:rPr>
        <w:t>Birincil Alt</w:t>
      </w:r>
      <w:r>
        <w:rPr>
          <w:b/>
          <w:i/>
          <w:color w:val="C00000"/>
        </w:rPr>
        <w:t xml:space="preserve"> Islatma </w:t>
      </w:r>
      <w:r>
        <w:rPr>
          <w:b/>
        </w:rPr>
        <w:t>ve</w:t>
      </w:r>
      <w:r w:rsidRPr="00244B59">
        <w:rPr>
          <w:b/>
          <w:i/>
          <w:color w:val="C00000"/>
        </w:rPr>
        <w:t xml:space="preserve"> İkincil Alt Islatma</w:t>
      </w:r>
    </w:p>
    <w:p w:rsidR="00244B59" w:rsidRPr="00244B59" w:rsidRDefault="00244B59" w:rsidP="00244B59">
      <w:pPr>
        <w:pStyle w:val="ListeParagraf"/>
        <w:numPr>
          <w:ilvl w:val="0"/>
          <w:numId w:val="2"/>
        </w:numPr>
        <w:rPr>
          <w:b/>
          <w:sz w:val="20"/>
        </w:rPr>
      </w:pPr>
      <w:r w:rsidRPr="00244B59">
        <w:rPr>
          <w:b/>
          <w:sz w:val="20"/>
        </w:rPr>
        <w:t>İkincil gece alt ıslatmanın arkasında genelde bir neden vardır ve bu neden ortadan kaldırıldığında sonuç alınabilir.</w:t>
      </w:r>
      <w:r w:rsidR="00ED64CA">
        <w:rPr>
          <w:b/>
          <w:sz w:val="20"/>
        </w:rPr>
        <w:t xml:space="preserve"> </w:t>
      </w:r>
      <w:r w:rsidRPr="00244B59">
        <w:rPr>
          <w:b/>
          <w:sz w:val="20"/>
        </w:rPr>
        <w:t>Bu sebepler arasında başka bir eve taşınma, boşanma veya okul sorunları gibi ruhsal sorunlar olabilir.</w:t>
      </w:r>
      <w:r w:rsidR="00ED64CA">
        <w:rPr>
          <w:b/>
          <w:sz w:val="20"/>
        </w:rPr>
        <w:t xml:space="preserve"> </w:t>
      </w:r>
      <w:r w:rsidRPr="00244B59">
        <w:rPr>
          <w:b/>
          <w:sz w:val="20"/>
        </w:rPr>
        <w:t xml:space="preserve">Bunların yanı sıra; idrar yolu enfeksiyonu veya şeker hastalığı gibi fiziksel hastalıklar da söz konusu olabilir. </w:t>
      </w:r>
    </w:p>
    <w:p w:rsidR="00244B59" w:rsidRPr="00244B59" w:rsidRDefault="00244B59" w:rsidP="00244B59">
      <w:pPr>
        <w:pStyle w:val="ListeParagraf"/>
        <w:numPr>
          <w:ilvl w:val="0"/>
          <w:numId w:val="2"/>
        </w:numPr>
        <w:rPr>
          <w:b/>
          <w:sz w:val="20"/>
        </w:rPr>
      </w:pPr>
      <w:r w:rsidRPr="00244B59">
        <w:rPr>
          <w:b/>
          <w:sz w:val="20"/>
        </w:rPr>
        <w:t>Bir de çocuğun yaşantısı içinde düzen değişiklikleri olabilir</w:t>
      </w:r>
      <w:r w:rsidR="00ED64CA">
        <w:rPr>
          <w:b/>
          <w:sz w:val="20"/>
        </w:rPr>
        <w:t>.</w:t>
      </w:r>
      <w:r w:rsidRPr="00244B59">
        <w:rPr>
          <w:b/>
          <w:sz w:val="20"/>
        </w:rPr>
        <w:t xml:space="preserve"> (Çok su içmeye başlama, uyku saatinin kayması gibi) </w:t>
      </w:r>
    </w:p>
    <w:p w:rsidR="00244B59" w:rsidRPr="00244B59" w:rsidRDefault="00244B59" w:rsidP="00244B59">
      <w:pPr>
        <w:pStyle w:val="ListeParagraf"/>
        <w:numPr>
          <w:ilvl w:val="0"/>
          <w:numId w:val="2"/>
        </w:numPr>
        <w:rPr>
          <w:b/>
          <w:sz w:val="20"/>
        </w:rPr>
      </w:pPr>
      <w:r w:rsidRPr="00244B59">
        <w:rPr>
          <w:b/>
          <w:sz w:val="20"/>
        </w:rPr>
        <w:t>Çoğu zaman birincil alt ıslatma ile karşı karşıya kalınmaktadır. Burada stres veya davranışsal sorunlar söz konusu değildir.</w:t>
      </w:r>
      <w:r>
        <w:rPr>
          <w:b/>
          <w:sz w:val="20"/>
        </w:rPr>
        <w:t xml:space="preserve"> </w:t>
      </w:r>
      <w:r w:rsidRPr="00244B59">
        <w:rPr>
          <w:b/>
          <w:sz w:val="20"/>
        </w:rPr>
        <w:t>Araştırmalara göre gece birincil gece alt ıslatmanın en önemli nedeni</w:t>
      </w:r>
      <w:r>
        <w:rPr>
          <w:b/>
          <w:sz w:val="20"/>
        </w:rPr>
        <w:t xml:space="preserve"> </w:t>
      </w:r>
      <w:r w:rsidRPr="00244B59">
        <w:rPr>
          <w:b/>
          <w:sz w:val="20"/>
        </w:rPr>
        <w:t>kalıtsal olmasıdır</w:t>
      </w:r>
      <w:r>
        <w:rPr>
          <w:b/>
          <w:sz w:val="20"/>
        </w:rPr>
        <w:t>.</w:t>
      </w:r>
    </w:p>
    <w:p w:rsidR="00244B59" w:rsidRPr="00244B59" w:rsidRDefault="00244B59" w:rsidP="00244B59">
      <w:pPr>
        <w:rPr>
          <w:b/>
          <w:color w:val="C00000"/>
          <w:sz w:val="20"/>
        </w:rPr>
      </w:pPr>
      <w:r w:rsidRPr="00244B59">
        <w:rPr>
          <w:b/>
          <w:sz w:val="20"/>
        </w:rPr>
        <w:t xml:space="preserve"> </w:t>
      </w:r>
      <w:r w:rsidRPr="00244B59">
        <w:rPr>
          <w:b/>
          <w:color w:val="C00000"/>
          <w:sz w:val="20"/>
        </w:rPr>
        <w:t>Eğer tek ebeveyn çocukken aynı durumu (alt ıslatmayı) yaşadıysa, çocuğunda olma olasılığı %44’tür.</w:t>
      </w:r>
    </w:p>
    <w:p w:rsidR="00244B59" w:rsidRPr="00244B59" w:rsidRDefault="00244B59" w:rsidP="00244B59">
      <w:pPr>
        <w:rPr>
          <w:b/>
          <w:sz w:val="20"/>
        </w:rPr>
      </w:pPr>
      <w:r w:rsidRPr="00244B59">
        <w:rPr>
          <w:b/>
          <w:sz w:val="20"/>
        </w:rPr>
        <w:t xml:space="preserve"> Eğer her iki ebeveyn de bu durumu yaşadıysa çocukta olma olasılığı %77 olarak saptanmıştır.</w:t>
      </w:r>
    </w:p>
    <w:p w:rsidR="00244B59" w:rsidRPr="00244B59" w:rsidRDefault="00244B59" w:rsidP="00244B59">
      <w:pPr>
        <w:rPr>
          <w:b/>
          <w:sz w:val="20"/>
        </w:rPr>
      </w:pPr>
      <w:r>
        <w:rPr>
          <w:b/>
          <w:noProof/>
          <w:sz w:val="20"/>
          <w:lang w:eastAsia="tr-TR"/>
        </w:rPr>
        <w:drawing>
          <wp:anchor distT="0" distB="0" distL="114300" distR="114300" simplePos="0" relativeHeight="251658240" behindDoc="0" locked="0" layoutInCell="1" allowOverlap="1" wp14:anchorId="767F012A" wp14:editId="015C9F53">
            <wp:simplePos x="0" y="0"/>
            <wp:positionH relativeFrom="column">
              <wp:align>right</wp:align>
            </wp:positionH>
            <wp:positionV relativeFrom="margin">
              <wp:posOffset>5367655</wp:posOffset>
            </wp:positionV>
            <wp:extent cx="3248025" cy="981075"/>
            <wp:effectExtent l="114300" t="114300" r="104775" b="14287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uklarda_gunduz_ve_gece_idrar_kacirma.jpg"/>
                    <pic:cNvPicPr/>
                  </pic:nvPicPr>
                  <pic:blipFill>
                    <a:blip r:embed="rId8">
                      <a:extLst>
                        <a:ext uri="{28A0092B-C50C-407E-A947-70E740481C1C}">
                          <a14:useLocalDpi xmlns:a14="http://schemas.microsoft.com/office/drawing/2010/main" val="0"/>
                        </a:ext>
                      </a:extLst>
                    </a:blip>
                    <a:stretch>
                      <a:fillRect/>
                    </a:stretch>
                  </pic:blipFill>
                  <pic:spPr>
                    <a:xfrm>
                      <a:off x="0" y="0"/>
                      <a:ext cx="3248025" cy="981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244B59">
        <w:rPr>
          <w:b/>
          <w:sz w:val="20"/>
        </w:rPr>
        <w:t xml:space="preserve"> Yani çocuğunuz altını bu şekilde ıslatıyorsa ona kızmayın; çünkü bu durum büyük ihtimalle sizin ona verdiğiniz genlerle ilgilidir. Bu durumla karşı karşıya kaldığınızda Çocuk Doktorundan yardım alınız</w:t>
      </w:r>
      <w:r>
        <w:rPr>
          <w:b/>
          <w:sz w:val="20"/>
        </w:rPr>
        <w:t>.</w:t>
      </w:r>
    </w:p>
    <w:p w:rsidR="00ED64CA" w:rsidRPr="00ED64CA" w:rsidRDefault="00ED64CA" w:rsidP="00ED64CA">
      <w:pPr>
        <w:jc w:val="center"/>
        <w:rPr>
          <w:b/>
          <w:color w:val="002060"/>
          <w:sz w:val="28"/>
        </w:rPr>
      </w:pPr>
      <w:r>
        <w:rPr>
          <w:noProof/>
          <w:sz w:val="18"/>
          <w:lang w:eastAsia="tr-TR"/>
        </w:rPr>
        <w:lastRenderedPageBreak/>
        <w:drawing>
          <wp:anchor distT="0" distB="0" distL="114300" distR="114300" simplePos="0" relativeHeight="251659264" behindDoc="0" locked="0" layoutInCell="1" allowOverlap="1" wp14:anchorId="5958D864" wp14:editId="407258BC">
            <wp:simplePos x="0" y="0"/>
            <wp:positionH relativeFrom="column">
              <wp:posOffset>316230</wp:posOffset>
            </wp:positionH>
            <wp:positionV relativeFrom="margin">
              <wp:posOffset>338455</wp:posOffset>
            </wp:positionV>
            <wp:extent cx="2619375" cy="1419225"/>
            <wp:effectExtent l="114300" t="114300" r="142875" b="1428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520130353_wide.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419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ED64CA">
        <w:rPr>
          <w:b/>
          <w:color w:val="002060"/>
          <w:sz w:val="28"/>
        </w:rPr>
        <w:t>TIRNAK YEME</w:t>
      </w:r>
    </w:p>
    <w:p w:rsidR="00ED64CA" w:rsidRPr="00ED64CA" w:rsidRDefault="00ED64CA" w:rsidP="00ED64CA">
      <w:pPr>
        <w:pStyle w:val="ListeParagraf"/>
        <w:numPr>
          <w:ilvl w:val="0"/>
          <w:numId w:val="3"/>
        </w:numPr>
        <w:rPr>
          <w:b/>
          <w:sz w:val="18"/>
        </w:rPr>
      </w:pPr>
      <w:r w:rsidRPr="00ED64CA">
        <w:rPr>
          <w:b/>
          <w:sz w:val="18"/>
        </w:rPr>
        <w:t>Tırnak yeme davranışı genellikle 3 ya da 4 yaş civarı görülür. Daha küçük çocuklarda sıklıkla rastlanan bir durum değildir</w:t>
      </w:r>
      <w:r w:rsidR="00DD1621">
        <w:rPr>
          <w:b/>
          <w:sz w:val="18"/>
        </w:rPr>
        <w:t xml:space="preserve"> </w:t>
      </w:r>
      <w:r w:rsidRPr="00ED64CA">
        <w:rPr>
          <w:b/>
          <w:sz w:val="18"/>
        </w:rPr>
        <w:t xml:space="preserve">.Tırnak yiyen çocuğun bu davranışının ardında </w:t>
      </w:r>
      <w:r w:rsidRPr="00ED64CA">
        <w:rPr>
          <w:b/>
          <w:color w:val="002060"/>
          <w:sz w:val="18"/>
        </w:rPr>
        <w:t>güvensizlik duygusu</w:t>
      </w:r>
      <w:r w:rsidRPr="00ED64CA">
        <w:rPr>
          <w:b/>
          <w:sz w:val="18"/>
        </w:rPr>
        <w:t>nun yattığı düşünülmelidir</w:t>
      </w:r>
    </w:p>
    <w:p w:rsidR="00ED64CA" w:rsidRPr="00ED64CA" w:rsidRDefault="00ED64CA" w:rsidP="00ED64CA">
      <w:pPr>
        <w:pStyle w:val="ListeParagraf"/>
        <w:numPr>
          <w:ilvl w:val="0"/>
          <w:numId w:val="3"/>
        </w:numPr>
        <w:rPr>
          <w:b/>
          <w:sz w:val="18"/>
        </w:rPr>
      </w:pPr>
      <w:r w:rsidRPr="00ED64CA">
        <w:rPr>
          <w:b/>
          <w:sz w:val="18"/>
        </w:rPr>
        <w:t>Aşırı baskı görerek büyüyen çocuklarda ve özgüven sorunu yaşayan çocuklarda sıklıkla görülür.</w:t>
      </w:r>
    </w:p>
    <w:p w:rsidR="00ED64CA" w:rsidRPr="00ED64CA" w:rsidRDefault="00ED64CA" w:rsidP="00ED64CA">
      <w:pPr>
        <w:pStyle w:val="ListeParagraf"/>
        <w:numPr>
          <w:ilvl w:val="0"/>
          <w:numId w:val="3"/>
        </w:numPr>
        <w:rPr>
          <w:b/>
          <w:sz w:val="18"/>
        </w:rPr>
      </w:pPr>
      <w:r w:rsidRPr="00ED64CA">
        <w:rPr>
          <w:b/>
          <w:sz w:val="18"/>
        </w:rPr>
        <w:t>Aynı şekilde sürekli eleştirilen, ilgisiz ve sevgisiz bir ortamda büyüyen çocuk yaşadığı gerginliği tırnak yiyerek ortaya koyar.</w:t>
      </w:r>
    </w:p>
    <w:p w:rsidR="00ED64CA" w:rsidRPr="00ED64CA" w:rsidRDefault="00ED64CA" w:rsidP="00ED64CA">
      <w:pPr>
        <w:pStyle w:val="ListeParagraf"/>
        <w:numPr>
          <w:ilvl w:val="0"/>
          <w:numId w:val="3"/>
        </w:numPr>
        <w:rPr>
          <w:b/>
          <w:sz w:val="18"/>
        </w:rPr>
      </w:pPr>
      <w:r w:rsidRPr="00ED64CA">
        <w:rPr>
          <w:b/>
          <w:sz w:val="18"/>
        </w:rPr>
        <w:t>Genellikle çocukların %50’sinde görülen bir davranış bozukluğu olduğu bilinmelidir.</w:t>
      </w:r>
    </w:p>
    <w:p w:rsidR="00ED64CA" w:rsidRPr="00ED64CA" w:rsidRDefault="00ED64CA" w:rsidP="00ED64CA">
      <w:pPr>
        <w:pStyle w:val="ListeParagraf"/>
        <w:numPr>
          <w:ilvl w:val="0"/>
          <w:numId w:val="3"/>
        </w:numPr>
        <w:rPr>
          <w:b/>
          <w:sz w:val="18"/>
        </w:rPr>
      </w:pPr>
      <w:r w:rsidRPr="00ED64CA">
        <w:rPr>
          <w:b/>
          <w:sz w:val="18"/>
        </w:rPr>
        <w:t>Üstelik bazı durumlarda ortada hiçbir neden yokken sadece modelleme yoluyla da çocuğun tırnak yemeye başladığı görülmektedir. Ailesinde ya da yakın çevresinde tırnak yiyen birisini gören çocuk bu davranışı taklit etme yoluna gidebilir.</w:t>
      </w:r>
    </w:p>
    <w:p w:rsidR="00ED64CA" w:rsidRPr="00ED64CA" w:rsidRDefault="00ED64CA" w:rsidP="00ED64CA">
      <w:pPr>
        <w:pStyle w:val="ListeParagraf"/>
        <w:numPr>
          <w:ilvl w:val="0"/>
          <w:numId w:val="3"/>
        </w:numPr>
        <w:rPr>
          <w:b/>
          <w:sz w:val="18"/>
        </w:rPr>
      </w:pPr>
      <w:r w:rsidRPr="00ED64CA">
        <w:rPr>
          <w:b/>
          <w:sz w:val="18"/>
        </w:rPr>
        <w:t>Tırnak yeme konusunda yapılabilecek en doğru şey özellikle küçük yaşlarda bu davranışı görmezden gelmektir.</w:t>
      </w:r>
    </w:p>
    <w:p w:rsidR="00ED64CA" w:rsidRPr="00ED64CA" w:rsidRDefault="00ED64CA" w:rsidP="00ED64CA">
      <w:pPr>
        <w:pStyle w:val="ListeParagraf"/>
        <w:numPr>
          <w:ilvl w:val="0"/>
          <w:numId w:val="3"/>
        </w:numPr>
        <w:rPr>
          <w:b/>
          <w:sz w:val="18"/>
        </w:rPr>
      </w:pPr>
      <w:r w:rsidRPr="00ED64CA">
        <w:rPr>
          <w:b/>
          <w:sz w:val="18"/>
        </w:rPr>
        <w:t>Diğer bütün sorunlarda olduğu gibi bu davranışa yol açan nedenler saptanmalı ve çözüm buna göre oluşturulmalıdır.</w:t>
      </w:r>
    </w:p>
    <w:p w:rsidR="008C1635" w:rsidRPr="00ED64CA" w:rsidRDefault="00ED64CA" w:rsidP="00ED64CA">
      <w:pPr>
        <w:pStyle w:val="ListeParagraf"/>
        <w:numPr>
          <w:ilvl w:val="0"/>
          <w:numId w:val="3"/>
        </w:numPr>
        <w:rPr>
          <w:b/>
          <w:sz w:val="18"/>
        </w:rPr>
      </w:pPr>
      <w:r w:rsidRPr="00ED64CA">
        <w:rPr>
          <w:b/>
          <w:sz w:val="18"/>
        </w:rPr>
        <w:t>Bu durumla karş</w:t>
      </w:r>
      <w:r>
        <w:rPr>
          <w:b/>
          <w:sz w:val="18"/>
        </w:rPr>
        <w:t>ı karşıya kaldığınızda Çocuk Psi</w:t>
      </w:r>
      <w:r w:rsidRPr="00ED64CA">
        <w:rPr>
          <w:b/>
          <w:sz w:val="18"/>
        </w:rPr>
        <w:t>koloğundan yardım alınız.</w:t>
      </w:r>
    </w:p>
    <w:p w:rsidR="00605654" w:rsidRDefault="00F02BEB" w:rsidP="00605654">
      <w:pPr>
        <w:jc w:val="center"/>
        <w:rPr>
          <w:b/>
          <w:sz w:val="56"/>
        </w:rPr>
      </w:pPr>
      <w:r>
        <w:rPr>
          <w:b/>
          <w:noProof/>
          <w:sz w:val="56"/>
          <w:lang w:eastAsia="tr-TR"/>
        </w:rPr>
        <w:lastRenderedPageBreak/>
        <w:drawing>
          <wp:anchor distT="0" distB="0" distL="114300" distR="114300" simplePos="0" relativeHeight="251661312" behindDoc="0" locked="0" layoutInCell="1" allowOverlap="1" wp14:anchorId="1008D061" wp14:editId="3D2EDABA">
            <wp:simplePos x="0" y="0"/>
            <wp:positionH relativeFrom="margin">
              <wp:posOffset>6986905</wp:posOffset>
            </wp:positionH>
            <wp:positionV relativeFrom="margin">
              <wp:posOffset>100330</wp:posOffset>
            </wp:positionV>
            <wp:extent cx="1371600" cy="1381125"/>
            <wp:effectExtent l="0" t="0" r="0" b="952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56"/>
          <w:lang w:eastAsia="tr-TR"/>
        </w:rPr>
        <w:drawing>
          <wp:anchor distT="0" distB="0" distL="114300" distR="114300" simplePos="0" relativeHeight="251660288" behindDoc="0" locked="0" layoutInCell="1" allowOverlap="1" wp14:anchorId="0C809F47" wp14:editId="3D6B11E1">
            <wp:simplePos x="0" y="0"/>
            <wp:positionH relativeFrom="margin">
              <wp:posOffset>6629400</wp:posOffset>
            </wp:positionH>
            <wp:positionV relativeFrom="margin">
              <wp:posOffset>-299720</wp:posOffset>
            </wp:positionV>
            <wp:extent cx="2156460" cy="218122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60" cy="2181225"/>
                    </a:xfrm>
                    <a:prstGeom prst="rect">
                      <a:avLst/>
                    </a:prstGeom>
                    <a:noFill/>
                  </pic:spPr>
                </pic:pic>
              </a:graphicData>
            </a:graphic>
            <wp14:sizeRelH relativeFrom="margin">
              <wp14:pctWidth>0</wp14:pctWidth>
            </wp14:sizeRelH>
            <wp14:sizeRelV relativeFrom="margin">
              <wp14:pctHeight>0</wp14:pctHeight>
            </wp14:sizeRelV>
          </wp:anchor>
        </w:drawing>
      </w:r>
    </w:p>
    <w:p w:rsidR="00605654" w:rsidRDefault="00605654" w:rsidP="00605654">
      <w:pPr>
        <w:jc w:val="center"/>
        <w:rPr>
          <w:b/>
          <w:sz w:val="56"/>
        </w:rPr>
      </w:pPr>
    </w:p>
    <w:p w:rsidR="00605654" w:rsidRDefault="00605654" w:rsidP="00605654">
      <w:pPr>
        <w:jc w:val="center"/>
        <w:rPr>
          <w:b/>
          <w:sz w:val="56"/>
        </w:rPr>
      </w:pPr>
    </w:p>
    <w:p w:rsidR="00605654" w:rsidRDefault="00605654" w:rsidP="00605654">
      <w:pPr>
        <w:jc w:val="center"/>
        <w:rPr>
          <w:b/>
          <w:sz w:val="56"/>
        </w:rPr>
      </w:pPr>
    </w:p>
    <w:p w:rsidR="00ED64CA" w:rsidRDefault="00605654" w:rsidP="00C757C4">
      <w:pPr>
        <w:jc w:val="center"/>
        <w:rPr>
          <w:b/>
          <w:sz w:val="56"/>
        </w:rPr>
      </w:pPr>
      <w:r w:rsidRPr="00605654">
        <w:rPr>
          <w:b/>
          <w:sz w:val="56"/>
        </w:rPr>
        <w:t xml:space="preserve">ÇOCUKLARDA </w:t>
      </w:r>
      <w:r w:rsidR="00C757C4">
        <w:rPr>
          <w:b/>
          <w:sz w:val="56"/>
        </w:rPr>
        <w:t xml:space="preserve">         </w:t>
      </w:r>
      <w:r w:rsidRPr="00605654">
        <w:rPr>
          <w:b/>
          <w:sz w:val="56"/>
        </w:rPr>
        <w:t>GÖRÜLEN DAVRANIŞ PROBLEMLERİ</w:t>
      </w:r>
    </w:p>
    <w:p w:rsidR="00605654" w:rsidRDefault="00605654" w:rsidP="00C757C4">
      <w:pPr>
        <w:jc w:val="center"/>
        <w:rPr>
          <w:b/>
          <w:sz w:val="56"/>
        </w:rPr>
      </w:pPr>
    </w:p>
    <w:p w:rsidR="00605654" w:rsidRDefault="00605654" w:rsidP="00C757C4">
      <w:pPr>
        <w:jc w:val="center"/>
        <w:rPr>
          <w:b/>
          <w:sz w:val="32"/>
        </w:rPr>
      </w:pPr>
      <w:r w:rsidRPr="00605654">
        <w:rPr>
          <w:b/>
          <w:color w:val="C00000"/>
          <w:sz w:val="32"/>
        </w:rPr>
        <w:t>Y</w:t>
      </w:r>
      <w:r w:rsidRPr="00605654">
        <w:rPr>
          <w:b/>
          <w:color w:val="FFC000"/>
          <w:sz w:val="32"/>
        </w:rPr>
        <w:t>U</w:t>
      </w:r>
      <w:r w:rsidRPr="00605654">
        <w:rPr>
          <w:b/>
          <w:color w:val="002060"/>
          <w:sz w:val="32"/>
        </w:rPr>
        <w:t>N</w:t>
      </w:r>
      <w:r w:rsidRPr="00605654">
        <w:rPr>
          <w:b/>
          <w:color w:val="FF0066"/>
          <w:sz w:val="32"/>
        </w:rPr>
        <w:t>U</w:t>
      </w:r>
      <w:r w:rsidRPr="00605654">
        <w:rPr>
          <w:b/>
          <w:color w:val="70AD47" w:themeColor="accent6"/>
          <w:sz w:val="32"/>
        </w:rPr>
        <w:t>S</w:t>
      </w:r>
      <w:r>
        <w:rPr>
          <w:b/>
          <w:sz w:val="32"/>
        </w:rPr>
        <w:t xml:space="preserve"> </w:t>
      </w:r>
      <w:r w:rsidRPr="00605654">
        <w:rPr>
          <w:b/>
          <w:color w:val="C45911" w:themeColor="accent2" w:themeShade="BF"/>
          <w:sz w:val="32"/>
        </w:rPr>
        <w:t>E</w:t>
      </w:r>
      <w:r w:rsidRPr="00605654">
        <w:rPr>
          <w:b/>
          <w:color w:val="FF0000"/>
          <w:sz w:val="32"/>
        </w:rPr>
        <w:t>M</w:t>
      </w:r>
      <w:r w:rsidRPr="00605654">
        <w:rPr>
          <w:b/>
          <w:color w:val="7030A0"/>
          <w:sz w:val="32"/>
        </w:rPr>
        <w:t>R</w:t>
      </w:r>
      <w:r w:rsidRPr="00605654">
        <w:rPr>
          <w:b/>
          <w:color w:val="538135" w:themeColor="accent6" w:themeShade="BF"/>
          <w:sz w:val="32"/>
        </w:rPr>
        <w:t>E</w:t>
      </w:r>
      <w:r>
        <w:rPr>
          <w:b/>
          <w:sz w:val="32"/>
        </w:rPr>
        <w:t xml:space="preserve"> </w:t>
      </w:r>
      <w:r w:rsidRPr="00605654">
        <w:rPr>
          <w:b/>
          <w:color w:val="FFC000"/>
          <w:sz w:val="32"/>
        </w:rPr>
        <w:t>A</w:t>
      </w:r>
      <w:r w:rsidRPr="00605654">
        <w:rPr>
          <w:b/>
          <w:color w:val="C00000"/>
          <w:sz w:val="32"/>
        </w:rPr>
        <w:t>N</w:t>
      </w:r>
      <w:r w:rsidRPr="00605654">
        <w:rPr>
          <w:b/>
          <w:color w:val="FF0066"/>
          <w:sz w:val="32"/>
        </w:rPr>
        <w:t>A</w:t>
      </w:r>
      <w:r w:rsidRPr="00605654">
        <w:rPr>
          <w:b/>
          <w:color w:val="7030A0"/>
          <w:sz w:val="32"/>
        </w:rPr>
        <w:t>O</w:t>
      </w:r>
      <w:r w:rsidRPr="00605654">
        <w:rPr>
          <w:b/>
          <w:color w:val="FFFF00"/>
          <w:sz w:val="32"/>
        </w:rPr>
        <w:t>K</w:t>
      </w:r>
      <w:r w:rsidRPr="00605654">
        <w:rPr>
          <w:b/>
          <w:color w:val="002060"/>
          <w:sz w:val="32"/>
        </w:rPr>
        <w:t>U</w:t>
      </w:r>
      <w:r w:rsidRPr="00605654">
        <w:rPr>
          <w:b/>
          <w:color w:val="833C0B" w:themeColor="accent2" w:themeShade="80"/>
          <w:sz w:val="32"/>
        </w:rPr>
        <w:t>L</w:t>
      </w:r>
      <w:r w:rsidRPr="00DD1621">
        <w:rPr>
          <w:b/>
          <w:color w:val="FF0000"/>
          <w:sz w:val="32"/>
        </w:rPr>
        <w:t>U</w:t>
      </w:r>
    </w:p>
    <w:p w:rsidR="00605654" w:rsidRDefault="00605654" w:rsidP="00C757C4">
      <w:pPr>
        <w:jc w:val="center"/>
        <w:rPr>
          <w:b/>
          <w:sz w:val="32"/>
        </w:rPr>
      </w:pPr>
      <w:r w:rsidRPr="00DD1621">
        <w:rPr>
          <w:b/>
          <w:color w:val="2E74B5" w:themeColor="accent1" w:themeShade="BF"/>
          <w:sz w:val="32"/>
        </w:rPr>
        <w:t>R</w:t>
      </w:r>
      <w:r w:rsidRPr="00DD1621">
        <w:rPr>
          <w:b/>
          <w:color w:val="FF0066"/>
          <w:sz w:val="32"/>
        </w:rPr>
        <w:t>E</w:t>
      </w:r>
      <w:r w:rsidRPr="00DD1621">
        <w:rPr>
          <w:b/>
          <w:color w:val="002060"/>
          <w:sz w:val="32"/>
        </w:rPr>
        <w:t>H</w:t>
      </w:r>
      <w:r w:rsidRPr="00DD1621">
        <w:rPr>
          <w:b/>
          <w:color w:val="C00000"/>
          <w:sz w:val="32"/>
        </w:rPr>
        <w:t>B</w:t>
      </w:r>
      <w:r w:rsidRPr="00DD1621">
        <w:rPr>
          <w:b/>
          <w:color w:val="FFC000"/>
          <w:sz w:val="32"/>
        </w:rPr>
        <w:t>E</w:t>
      </w:r>
      <w:r w:rsidRPr="00DD1621">
        <w:rPr>
          <w:b/>
          <w:color w:val="7030A0"/>
          <w:sz w:val="32"/>
        </w:rPr>
        <w:t>R</w:t>
      </w:r>
      <w:r w:rsidRPr="00DD1621">
        <w:rPr>
          <w:b/>
          <w:color w:val="FF0000"/>
          <w:sz w:val="32"/>
        </w:rPr>
        <w:t>L</w:t>
      </w:r>
      <w:r w:rsidRPr="00DD1621">
        <w:rPr>
          <w:b/>
          <w:color w:val="006600"/>
          <w:sz w:val="32"/>
        </w:rPr>
        <w:t>İ</w:t>
      </w:r>
      <w:r w:rsidRPr="00DD1621">
        <w:rPr>
          <w:b/>
          <w:color w:val="1F4E79" w:themeColor="accent1" w:themeShade="80"/>
          <w:sz w:val="32"/>
        </w:rPr>
        <w:t>K</w:t>
      </w:r>
      <w:r>
        <w:rPr>
          <w:b/>
          <w:sz w:val="32"/>
        </w:rPr>
        <w:t xml:space="preserve"> </w:t>
      </w:r>
      <w:r w:rsidRPr="00DD1621">
        <w:rPr>
          <w:b/>
          <w:color w:val="ED7D31" w:themeColor="accent2"/>
          <w:sz w:val="32"/>
        </w:rPr>
        <w:t>S</w:t>
      </w:r>
      <w:r>
        <w:rPr>
          <w:b/>
          <w:sz w:val="32"/>
        </w:rPr>
        <w:t>E</w:t>
      </w:r>
      <w:r w:rsidRPr="00DD1621">
        <w:rPr>
          <w:b/>
          <w:color w:val="00B050"/>
          <w:sz w:val="32"/>
        </w:rPr>
        <w:t>R</w:t>
      </w:r>
      <w:r>
        <w:rPr>
          <w:b/>
          <w:sz w:val="32"/>
        </w:rPr>
        <w:t>VİSİ</w:t>
      </w:r>
    </w:p>
    <w:p w:rsidR="00AE1D30" w:rsidRDefault="00AE1D30" w:rsidP="00C757C4">
      <w:pPr>
        <w:jc w:val="center"/>
        <w:rPr>
          <w:b/>
          <w:sz w:val="24"/>
        </w:rPr>
      </w:pPr>
    </w:p>
    <w:p w:rsidR="00AE1D30" w:rsidRPr="00AE1D30" w:rsidRDefault="00AE1D30" w:rsidP="00C757C4">
      <w:pPr>
        <w:jc w:val="center"/>
        <w:rPr>
          <w:b/>
          <w:color w:val="7030A0"/>
          <w:sz w:val="28"/>
        </w:rPr>
      </w:pPr>
      <w:r w:rsidRPr="00AE1D30">
        <w:rPr>
          <w:b/>
          <w:color w:val="7030A0"/>
          <w:sz w:val="28"/>
        </w:rPr>
        <w:lastRenderedPageBreak/>
        <w:t>YALAN SÖYLEME – 1</w:t>
      </w:r>
    </w:p>
    <w:p w:rsidR="00AE1D30" w:rsidRDefault="00AE1D30" w:rsidP="00AE1D30">
      <w:pPr>
        <w:rPr>
          <w:b/>
          <w:sz w:val="20"/>
        </w:rPr>
      </w:pPr>
      <w:r>
        <w:rPr>
          <w:b/>
          <w:noProof/>
          <w:sz w:val="20"/>
          <w:lang w:eastAsia="tr-TR"/>
        </w:rPr>
        <w:drawing>
          <wp:anchor distT="0" distB="0" distL="114300" distR="114300" simplePos="0" relativeHeight="251662336" behindDoc="0" locked="0" layoutInCell="1" allowOverlap="1" wp14:anchorId="76B82C7C" wp14:editId="128F7E5F">
            <wp:simplePos x="0" y="0"/>
            <wp:positionH relativeFrom="margin">
              <wp:posOffset>-47625</wp:posOffset>
            </wp:positionH>
            <wp:positionV relativeFrom="margin">
              <wp:posOffset>409575</wp:posOffset>
            </wp:positionV>
            <wp:extent cx="2654498" cy="86677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v9.jpg"/>
                    <pic:cNvPicPr/>
                  </pic:nvPicPr>
                  <pic:blipFill>
                    <a:blip r:embed="rId12">
                      <a:extLst>
                        <a:ext uri="{28A0092B-C50C-407E-A947-70E740481C1C}">
                          <a14:useLocalDpi xmlns:a14="http://schemas.microsoft.com/office/drawing/2010/main" val="0"/>
                        </a:ext>
                      </a:extLst>
                    </a:blip>
                    <a:stretch>
                      <a:fillRect/>
                    </a:stretch>
                  </pic:blipFill>
                  <pic:spPr>
                    <a:xfrm>
                      <a:off x="0" y="0"/>
                      <a:ext cx="2654498" cy="866775"/>
                    </a:xfrm>
                    <a:prstGeom prst="rect">
                      <a:avLst/>
                    </a:prstGeom>
                    <a:ln>
                      <a:noFill/>
                    </a:ln>
                    <a:effectLst>
                      <a:softEdge rad="112500"/>
                    </a:effectLst>
                  </pic:spPr>
                </pic:pic>
              </a:graphicData>
            </a:graphic>
          </wp:anchor>
        </w:drawing>
      </w:r>
    </w:p>
    <w:p w:rsidR="00AE1D30" w:rsidRPr="00E359C3" w:rsidRDefault="00AE1D30" w:rsidP="00E359C3">
      <w:pPr>
        <w:pStyle w:val="ListeParagraf"/>
        <w:numPr>
          <w:ilvl w:val="0"/>
          <w:numId w:val="4"/>
        </w:numPr>
        <w:rPr>
          <w:b/>
          <w:sz w:val="20"/>
        </w:rPr>
      </w:pPr>
      <w:r w:rsidRPr="00E359C3">
        <w:rPr>
          <w:b/>
          <w:sz w:val="20"/>
        </w:rPr>
        <w:t>Yalan söyleme, karşıdaki kişiyi yanıltmak ve yanlış bilgi vermek amacıy</w:t>
      </w:r>
      <w:r w:rsidRPr="00E359C3">
        <w:rPr>
          <w:b/>
          <w:sz w:val="20"/>
        </w:rPr>
        <w:t>la ortaya konan bir davranıştır.</w:t>
      </w:r>
    </w:p>
    <w:p w:rsidR="00AE1D30" w:rsidRPr="00E359C3" w:rsidRDefault="00AE1D30" w:rsidP="00E359C3">
      <w:pPr>
        <w:pStyle w:val="ListeParagraf"/>
        <w:numPr>
          <w:ilvl w:val="0"/>
          <w:numId w:val="4"/>
        </w:numPr>
        <w:rPr>
          <w:b/>
          <w:sz w:val="20"/>
        </w:rPr>
      </w:pPr>
      <w:r w:rsidRPr="00E359C3">
        <w:rPr>
          <w:b/>
          <w:sz w:val="20"/>
        </w:rPr>
        <w:t xml:space="preserve">Çocuk yalanları yetişkin yalanlarından farklıdır.  Çocukların hayal gücü okul çağına gelene kadar ki </w:t>
      </w:r>
      <w:r w:rsidRPr="00E359C3">
        <w:rPr>
          <w:b/>
          <w:sz w:val="20"/>
        </w:rPr>
        <w:t>yaş diliminde oldukça yoğundur.</w:t>
      </w:r>
    </w:p>
    <w:p w:rsidR="00AE1D30" w:rsidRPr="00E359C3" w:rsidRDefault="00AE1D30" w:rsidP="00E359C3">
      <w:pPr>
        <w:pStyle w:val="ListeParagraf"/>
        <w:numPr>
          <w:ilvl w:val="0"/>
          <w:numId w:val="4"/>
        </w:numPr>
        <w:rPr>
          <w:b/>
          <w:sz w:val="20"/>
        </w:rPr>
      </w:pPr>
      <w:r w:rsidRPr="00E359C3">
        <w:rPr>
          <w:b/>
          <w:sz w:val="20"/>
        </w:rPr>
        <w:t>Özelikle 7 yaşına kadar çocuklar doğru ile yanlışı birbirlerinden ayıramazlar.Bu nedenle çocuğun bir takım olaylar, durumlar uydurması, hayali arkadaşlar yaratması yalan söyleme olarak değerlendiril</w:t>
      </w:r>
      <w:r w:rsidRPr="00E359C3">
        <w:rPr>
          <w:b/>
          <w:sz w:val="20"/>
        </w:rPr>
        <w:t>memeli ve endişe edilmemelidir.</w:t>
      </w:r>
    </w:p>
    <w:p w:rsidR="00AE1D30" w:rsidRPr="00AE1D30" w:rsidRDefault="00AE1D30" w:rsidP="00AE1D30">
      <w:pPr>
        <w:jc w:val="center"/>
        <w:rPr>
          <w:b/>
          <w:color w:val="7030A0"/>
          <w:sz w:val="20"/>
        </w:rPr>
      </w:pPr>
      <w:r w:rsidRPr="00AE1D30">
        <w:rPr>
          <w:b/>
          <w:color w:val="7030A0"/>
          <w:sz w:val="20"/>
        </w:rPr>
        <w:t>Çocuğunuz ya</w:t>
      </w:r>
      <w:r w:rsidRPr="00AE1D30">
        <w:rPr>
          <w:b/>
          <w:color w:val="7030A0"/>
          <w:sz w:val="20"/>
        </w:rPr>
        <w:t>lan söylüyorsa ne yapacaksınız?</w:t>
      </w:r>
    </w:p>
    <w:p w:rsidR="00AE1D30" w:rsidRPr="00E359C3" w:rsidRDefault="00AE1D30" w:rsidP="00E359C3">
      <w:pPr>
        <w:pStyle w:val="ListeParagraf"/>
        <w:numPr>
          <w:ilvl w:val="0"/>
          <w:numId w:val="5"/>
        </w:numPr>
        <w:rPr>
          <w:b/>
          <w:sz w:val="20"/>
        </w:rPr>
      </w:pPr>
      <w:r w:rsidRPr="00E359C3">
        <w:rPr>
          <w:b/>
          <w:sz w:val="20"/>
        </w:rPr>
        <w:t xml:space="preserve">Doğru söylemeleri için çocuğunuza model olun ve küçük </w:t>
      </w:r>
      <w:r w:rsidRPr="00E359C3">
        <w:rPr>
          <w:b/>
          <w:sz w:val="20"/>
        </w:rPr>
        <w:t>beyaz yalanlardan dahi kaçının.</w:t>
      </w:r>
    </w:p>
    <w:p w:rsidR="00AE1D30" w:rsidRPr="00E359C3" w:rsidRDefault="00AE1D30" w:rsidP="00E359C3">
      <w:pPr>
        <w:pStyle w:val="ListeParagraf"/>
        <w:numPr>
          <w:ilvl w:val="0"/>
          <w:numId w:val="5"/>
        </w:numPr>
        <w:rPr>
          <w:b/>
          <w:sz w:val="20"/>
        </w:rPr>
      </w:pPr>
      <w:r w:rsidRPr="00E359C3">
        <w:rPr>
          <w:b/>
          <w:sz w:val="20"/>
        </w:rPr>
        <w:t xml:space="preserve">Çocuğunuza, doğru söylemenin değerini ve yalan sonucunda ortaya çıkabilecek olumsuz durumları oyun yoluyla öğretmeye çalışın. Bu biraz zaman </w:t>
      </w:r>
      <w:r w:rsidRPr="00E359C3">
        <w:rPr>
          <w:b/>
          <w:sz w:val="20"/>
        </w:rPr>
        <w:t xml:space="preserve">alacaktır ve sabır gerektirir. </w:t>
      </w:r>
    </w:p>
    <w:p w:rsidR="00AE1D30" w:rsidRPr="00E359C3" w:rsidRDefault="00AE1D30" w:rsidP="00E359C3">
      <w:pPr>
        <w:pStyle w:val="ListeParagraf"/>
        <w:numPr>
          <w:ilvl w:val="0"/>
          <w:numId w:val="5"/>
        </w:numPr>
        <w:rPr>
          <w:b/>
          <w:sz w:val="20"/>
        </w:rPr>
      </w:pPr>
      <w:r w:rsidRPr="00E359C3">
        <w:rPr>
          <w:b/>
          <w:sz w:val="20"/>
        </w:rPr>
        <w:t>Yalan için bahaneyi kabul etmeyin. Çünkü yalan kabul edilemez. Çocukların yalanın hiçbir şekilde kabul e</w:t>
      </w:r>
      <w:r w:rsidRPr="00E359C3">
        <w:rPr>
          <w:b/>
          <w:sz w:val="20"/>
        </w:rPr>
        <w:t>dilemeyeceğini bilmesi gerekir.</w:t>
      </w:r>
      <w:r w:rsidRPr="00E359C3">
        <w:rPr>
          <w:b/>
          <w:sz w:val="20"/>
        </w:rPr>
        <w:t xml:space="preserve"> Yalan söyledikleri için özür dilemesi gerektiğini çocuğunuza anlatın.</w:t>
      </w:r>
    </w:p>
    <w:p w:rsidR="00AE1D30" w:rsidRDefault="00052AE9" w:rsidP="00C757C4">
      <w:pPr>
        <w:jc w:val="center"/>
        <w:rPr>
          <w:b/>
          <w:color w:val="385623" w:themeColor="accent6" w:themeShade="80"/>
          <w:sz w:val="28"/>
        </w:rPr>
      </w:pPr>
      <w:r>
        <w:rPr>
          <w:b/>
          <w:noProof/>
          <w:sz w:val="20"/>
          <w:lang w:eastAsia="tr-TR"/>
        </w:rPr>
        <w:lastRenderedPageBreak/>
        <w:drawing>
          <wp:anchor distT="0" distB="0" distL="114300" distR="114300" simplePos="0" relativeHeight="251663360" behindDoc="0" locked="0" layoutInCell="1" allowOverlap="1" wp14:anchorId="6C5BD4FE" wp14:editId="1A070139">
            <wp:simplePos x="0" y="0"/>
            <wp:positionH relativeFrom="margin">
              <wp:posOffset>4215130</wp:posOffset>
            </wp:positionH>
            <wp:positionV relativeFrom="margin">
              <wp:posOffset>-747395</wp:posOffset>
            </wp:positionV>
            <wp:extent cx="1552575" cy="1635125"/>
            <wp:effectExtent l="0" t="0" r="9525" b="317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alan-söyleyen-çocu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2575" cy="1635125"/>
                    </a:xfrm>
                    <a:prstGeom prst="rect">
                      <a:avLst/>
                    </a:prstGeom>
                  </pic:spPr>
                </pic:pic>
              </a:graphicData>
            </a:graphic>
            <wp14:sizeRelH relativeFrom="margin">
              <wp14:pctWidth>0</wp14:pctWidth>
            </wp14:sizeRelH>
            <wp14:sizeRelV relativeFrom="margin">
              <wp14:pctHeight>0</wp14:pctHeight>
            </wp14:sizeRelV>
          </wp:anchor>
        </w:drawing>
      </w:r>
      <w:r w:rsidRPr="00052AE9">
        <w:rPr>
          <w:b/>
          <w:color w:val="385623" w:themeColor="accent6" w:themeShade="80"/>
          <w:sz w:val="28"/>
        </w:rPr>
        <w:t>YALAN SÖYLEME- 2</w:t>
      </w:r>
    </w:p>
    <w:p w:rsidR="00052AE9" w:rsidRDefault="00052AE9" w:rsidP="00C757C4">
      <w:pPr>
        <w:jc w:val="center"/>
        <w:rPr>
          <w:b/>
          <w:color w:val="385623" w:themeColor="accent6" w:themeShade="80"/>
          <w:sz w:val="28"/>
        </w:rPr>
      </w:pPr>
    </w:p>
    <w:p w:rsidR="00052AE9" w:rsidRPr="00052AE9" w:rsidRDefault="00052AE9" w:rsidP="00C757C4">
      <w:pPr>
        <w:jc w:val="center"/>
        <w:rPr>
          <w:b/>
          <w:color w:val="385623" w:themeColor="accent6" w:themeShade="80"/>
          <w:sz w:val="18"/>
          <w:szCs w:val="18"/>
        </w:rPr>
      </w:pPr>
    </w:p>
    <w:p w:rsidR="00052AE9" w:rsidRDefault="00052AE9" w:rsidP="00052AE9">
      <w:pPr>
        <w:pStyle w:val="ListeParagraf"/>
        <w:rPr>
          <w:b/>
          <w:sz w:val="18"/>
          <w:szCs w:val="18"/>
        </w:rPr>
      </w:pPr>
    </w:p>
    <w:p w:rsidR="00052AE9" w:rsidRPr="00052AE9" w:rsidRDefault="00052AE9" w:rsidP="00052AE9">
      <w:pPr>
        <w:pStyle w:val="ListeParagraf"/>
        <w:numPr>
          <w:ilvl w:val="0"/>
          <w:numId w:val="6"/>
        </w:numPr>
        <w:rPr>
          <w:b/>
          <w:sz w:val="18"/>
          <w:szCs w:val="18"/>
        </w:rPr>
      </w:pPr>
      <w:r w:rsidRPr="00052AE9">
        <w:rPr>
          <w:b/>
          <w:sz w:val="18"/>
          <w:szCs w:val="18"/>
        </w:rPr>
        <w:t>Çocuklar öğretmenlerini ya da ailelerini mutlu etmek için de yalan söyleyebilir ve bazı şeyleri saklayabilirler.Çocuklara doğru sö</w:t>
      </w:r>
      <w:r w:rsidRPr="00052AE9">
        <w:rPr>
          <w:b/>
          <w:sz w:val="18"/>
          <w:szCs w:val="18"/>
        </w:rPr>
        <w:t>ylemenin değeri anlatılmalıdır.</w:t>
      </w:r>
    </w:p>
    <w:p w:rsidR="00052AE9" w:rsidRPr="00052AE9" w:rsidRDefault="00052AE9" w:rsidP="00052AE9">
      <w:pPr>
        <w:pStyle w:val="ListeParagraf"/>
        <w:numPr>
          <w:ilvl w:val="0"/>
          <w:numId w:val="6"/>
        </w:numPr>
        <w:rPr>
          <w:b/>
          <w:sz w:val="18"/>
          <w:szCs w:val="18"/>
        </w:rPr>
      </w:pPr>
      <w:r w:rsidRPr="00052AE9">
        <w:rPr>
          <w:b/>
          <w:sz w:val="18"/>
          <w:szCs w:val="18"/>
        </w:rPr>
        <w:t>Çocuklar, yalanın sonucuna bir miktar katlanmalı ve yalanın yol açtığı bir zarar varsa bunun telafi edilmesi için üretilmiş çözü</w:t>
      </w:r>
      <w:r w:rsidRPr="00052AE9">
        <w:rPr>
          <w:b/>
          <w:sz w:val="18"/>
          <w:szCs w:val="18"/>
        </w:rPr>
        <w:t>mün de içinde yer almalıdırlar.</w:t>
      </w:r>
    </w:p>
    <w:p w:rsidR="00052AE9" w:rsidRPr="00052AE9" w:rsidRDefault="00052AE9" w:rsidP="00052AE9">
      <w:pPr>
        <w:pStyle w:val="ListeParagraf"/>
        <w:numPr>
          <w:ilvl w:val="0"/>
          <w:numId w:val="6"/>
        </w:numPr>
        <w:rPr>
          <w:b/>
          <w:sz w:val="18"/>
          <w:szCs w:val="18"/>
        </w:rPr>
      </w:pPr>
      <w:r w:rsidRPr="00052AE9">
        <w:rPr>
          <w:b/>
          <w:sz w:val="18"/>
          <w:szCs w:val="18"/>
        </w:rPr>
        <w:t>Yalan söylemesi karşısında hissettiğiniz kızgınlığı ya da düş k</w:t>
      </w:r>
      <w:r w:rsidRPr="00052AE9">
        <w:rPr>
          <w:b/>
          <w:sz w:val="18"/>
          <w:szCs w:val="18"/>
        </w:rPr>
        <w:t xml:space="preserve">ırıklığını ona açıkça anlatın. </w:t>
      </w:r>
    </w:p>
    <w:p w:rsidR="00052AE9" w:rsidRPr="00052AE9" w:rsidRDefault="00052AE9" w:rsidP="00052AE9">
      <w:pPr>
        <w:pStyle w:val="ListeParagraf"/>
        <w:numPr>
          <w:ilvl w:val="0"/>
          <w:numId w:val="6"/>
        </w:numPr>
        <w:rPr>
          <w:b/>
          <w:sz w:val="18"/>
          <w:szCs w:val="18"/>
        </w:rPr>
      </w:pPr>
      <w:r w:rsidRPr="00052AE9">
        <w:rPr>
          <w:b/>
          <w:sz w:val="18"/>
          <w:szCs w:val="18"/>
        </w:rPr>
        <w:t>Gerçeği söylediğinde onu takdir edin. Örneğin; sınavdan kötü not almasına rağmen aldığı sonucu söyleyen çocuğunuz</w:t>
      </w:r>
      <w:r w:rsidRPr="00052AE9">
        <w:rPr>
          <w:b/>
          <w:sz w:val="18"/>
          <w:szCs w:val="18"/>
        </w:rPr>
        <w:t>u gösterdiği cesaret için övün.</w:t>
      </w:r>
    </w:p>
    <w:p w:rsidR="00052AE9" w:rsidRPr="00052AE9" w:rsidRDefault="00052AE9" w:rsidP="00052AE9">
      <w:pPr>
        <w:pStyle w:val="ListeParagraf"/>
        <w:numPr>
          <w:ilvl w:val="0"/>
          <w:numId w:val="6"/>
        </w:numPr>
        <w:rPr>
          <w:b/>
          <w:sz w:val="18"/>
          <w:szCs w:val="18"/>
        </w:rPr>
      </w:pPr>
      <w:r w:rsidRPr="00052AE9">
        <w:rPr>
          <w:b/>
          <w:sz w:val="18"/>
          <w:szCs w:val="18"/>
        </w:rPr>
        <w:t>Azarlamaktan ve mantık dışı karar vermekten kaçının. Örneğin; bir daha yalan söylersen her şey biter gibi sö</w:t>
      </w:r>
      <w:r w:rsidRPr="00052AE9">
        <w:rPr>
          <w:b/>
          <w:sz w:val="18"/>
          <w:szCs w:val="18"/>
        </w:rPr>
        <w:t>zler söylemeyin.</w:t>
      </w:r>
    </w:p>
    <w:p w:rsidR="00052AE9" w:rsidRPr="00052AE9" w:rsidRDefault="00052AE9" w:rsidP="00052AE9">
      <w:pPr>
        <w:pStyle w:val="ListeParagraf"/>
        <w:numPr>
          <w:ilvl w:val="0"/>
          <w:numId w:val="6"/>
        </w:numPr>
        <w:rPr>
          <w:b/>
          <w:sz w:val="18"/>
          <w:szCs w:val="18"/>
        </w:rPr>
      </w:pPr>
      <w:r w:rsidRPr="00052AE9">
        <w:rPr>
          <w:b/>
          <w:sz w:val="18"/>
          <w:szCs w:val="18"/>
        </w:rPr>
        <w:t>Çocuğunuz yalan söylediğini itiraf ettiğinde onu sinirli bir şekilde azarlamayın ve sorgulamayın. Hatası için ceza aldıktan sonra bu konuyu  te</w:t>
      </w:r>
      <w:r w:rsidRPr="00052AE9">
        <w:rPr>
          <w:b/>
          <w:sz w:val="18"/>
          <w:szCs w:val="18"/>
        </w:rPr>
        <w:t>krar tekrar gündeme getirmeyin.</w:t>
      </w:r>
    </w:p>
    <w:p w:rsidR="00052AE9" w:rsidRPr="00052AE9" w:rsidRDefault="00052AE9" w:rsidP="00052AE9">
      <w:pPr>
        <w:pStyle w:val="ListeParagraf"/>
        <w:numPr>
          <w:ilvl w:val="0"/>
          <w:numId w:val="6"/>
        </w:numPr>
        <w:rPr>
          <w:b/>
          <w:sz w:val="18"/>
          <w:szCs w:val="18"/>
        </w:rPr>
      </w:pPr>
      <w:r w:rsidRPr="00052AE9">
        <w:rPr>
          <w:b/>
          <w:sz w:val="18"/>
          <w:szCs w:val="18"/>
        </w:rPr>
        <w:t>Sürekli olarak yüzleştirdiğinizde, çocuklar ağır cezalardan kaçınm</w:t>
      </w:r>
      <w:r w:rsidRPr="00052AE9">
        <w:rPr>
          <w:b/>
          <w:sz w:val="18"/>
          <w:szCs w:val="18"/>
        </w:rPr>
        <w:t>ak için yalana başvurabilirler.</w:t>
      </w:r>
    </w:p>
    <w:p w:rsidR="00052AE9" w:rsidRPr="00052AE9" w:rsidRDefault="00052AE9" w:rsidP="00052AE9">
      <w:pPr>
        <w:pStyle w:val="ListeParagraf"/>
        <w:numPr>
          <w:ilvl w:val="0"/>
          <w:numId w:val="6"/>
        </w:numPr>
        <w:rPr>
          <w:b/>
          <w:sz w:val="20"/>
          <w:szCs w:val="18"/>
        </w:rPr>
      </w:pPr>
      <w:r w:rsidRPr="00052AE9">
        <w:rPr>
          <w:b/>
          <w:sz w:val="18"/>
          <w:szCs w:val="18"/>
        </w:rPr>
        <w:t>Çocuğunuz yanlış bir şey yaptığını itiraf ederse, cesaretini ve dürüstlüğünü takdir edin. Bu durum karşısında memnuniyetinizi çocukla paylaşın.</w:t>
      </w:r>
    </w:p>
    <w:p w:rsidR="00052AE9" w:rsidRDefault="00052AE9" w:rsidP="00052AE9">
      <w:pPr>
        <w:rPr>
          <w:b/>
          <w:sz w:val="20"/>
          <w:szCs w:val="18"/>
        </w:rPr>
      </w:pPr>
    </w:p>
    <w:p w:rsidR="00052AE9" w:rsidRDefault="00052AE9" w:rsidP="00052AE9">
      <w:pPr>
        <w:rPr>
          <w:b/>
          <w:sz w:val="20"/>
          <w:szCs w:val="18"/>
        </w:rPr>
      </w:pPr>
    </w:p>
    <w:p w:rsidR="00052AE9" w:rsidRDefault="00052AE9" w:rsidP="00052AE9">
      <w:pPr>
        <w:jc w:val="center"/>
        <w:rPr>
          <w:b/>
          <w:color w:val="FF0066"/>
          <w:sz w:val="28"/>
          <w:szCs w:val="18"/>
        </w:rPr>
      </w:pPr>
      <w:r>
        <w:rPr>
          <w:b/>
          <w:noProof/>
          <w:color w:val="FF0066"/>
          <w:sz w:val="28"/>
          <w:szCs w:val="18"/>
          <w:lang w:eastAsia="tr-TR"/>
        </w:rPr>
        <w:lastRenderedPageBreak/>
        <w:drawing>
          <wp:anchor distT="0" distB="0" distL="114300" distR="114300" simplePos="0" relativeHeight="251664384" behindDoc="0" locked="0" layoutInCell="1" allowOverlap="1" wp14:anchorId="05CE41A8" wp14:editId="54B986F2">
            <wp:simplePos x="0" y="0"/>
            <wp:positionH relativeFrom="margin">
              <wp:posOffset>6425565</wp:posOffset>
            </wp:positionH>
            <wp:positionV relativeFrom="margin">
              <wp:posOffset>219075</wp:posOffset>
            </wp:positionV>
            <wp:extent cx="2343150" cy="89535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895350"/>
                    </a:xfrm>
                    <a:prstGeom prst="rect">
                      <a:avLst/>
                    </a:prstGeom>
                    <a:noFill/>
                  </pic:spPr>
                </pic:pic>
              </a:graphicData>
            </a:graphic>
          </wp:anchor>
        </w:drawing>
      </w:r>
      <w:r w:rsidRPr="00052AE9">
        <w:rPr>
          <w:b/>
          <w:color w:val="FF0066"/>
          <w:sz w:val="28"/>
          <w:szCs w:val="18"/>
        </w:rPr>
        <w:t>KEKEMELİK</w:t>
      </w:r>
    </w:p>
    <w:p w:rsidR="00052AE9" w:rsidRDefault="00052AE9" w:rsidP="00052AE9">
      <w:pPr>
        <w:jc w:val="center"/>
        <w:rPr>
          <w:b/>
          <w:color w:val="FF0066"/>
          <w:sz w:val="28"/>
          <w:szCs w:val="18"/>
        </w:rPr>
      </w:pPr>
    </w:p>
    <w:p w:rsidR="00052AE9" w:rsidRPr="00052AE9" w:rsidRDefault="00052AE9" w:rsidP="00052AE9">
      <w:pPr>
        <w:pStyle w:val="ListeParagraf"/>
        <w:numPr>
          <w:ilvl w:val="0"/>
          <w:numId w:val="7"/>
        </w:numPr>
        <w:rPr>
          <w:b/>
          <w:sz w:val="18"/>
          <w:szCs w:val="18"/>
        </w:rPr>
      </w:pPr>
      <w:r w:rsidRPr="00052AE9">
        <w:rPr>
          <w:b/>
          <w:sz w:val="18"/>
          <w:szCs w:val="18"/>
        </w:rPr>
        <w:t>Kekemelik, konuşmanın akıcılığı ve ritmi ile ilgili bir iletişim bozukluğudur.</w:t>
      </w:r>
    </w:p>
    <w:p w:rsidR="00052AE9" w:rsidRPr="00052AE9" w:rsidRDefault="00052AE9" w:rsidP="00052AE9">
      <w:pPr>
        <w:pStyle w:val="ListeParagraf"/>
        <w:numPr>
          <w:ilvl w:val="0"/>
          <w:numId w:val="7"/>
        </w:numPr>
        <w:rPr>
          <w:b/>
          <w:sz w:val="18"/>
          <w:szCs w:val="18"/>
        </w:rPr>
      </w:pPr>
      <w:r w:rsidRPr="00052AE9">
        <w:rPr>
          <w:b/>
          <w:sz w:val="18"/>
          <w:szCs w:val="18"/>
        </w:rPr>
        <w:t xml:space="preserve"> Genellikle 2 ila 6 yaş dönemlerinde ve bazı zamanlar da ilkokul çağında ortaya çıkar.</w:t>
      </w:r>
      <w:bookmarkStart w:id="0" w:name="_GoBack"/>
      <w:bookmarkEnd w:id="0"/>
    </w:p>
    <w:p w:rsidR="00052AE9" w:rsidRPr="00052AE9" w:rsidRDefault="00052AE9" w:rsidP="00052AE9">
      <w:pPr>
        <w:pStyle w:val="ListeParagraf"/>
        <w:numPr>
          <w:ilvl w:val="0"/>
          <w:numId w:val="7"/>
        </w:numPr>
        <w:rPr>
          <w:b/>
          <w:sz w:val="18"/>
          <w:szCs w:val="18"/>
        </w:rPr>
      </w:pPr>
      <w:r w:rsidRPr="00052AE9">
        <w:rPr>
          <w:b/>
          <w:sz w:val="18"/>
          <w:szCs w:val="18"/>
        </w:rPr>
        <w:t xml:space="preserve"> Kız çocuklarına nazaran erkek çocuklarda daha yaygın olarak görülür.</w:t>
      </w:r>
    </w:p>
    <w:p w:rsidR="00052AE9" w:rsidRPr="00052AE9" w:rsidRDefault="00052AE9" w:rsidP="00052AE9">
      <w:pPr>
        <w:pStyle w:val="ListeParagraf"/>
        <w:numPr>
          <w:ilvl w:val="0"/>
          <w:numId w:val="7"/>
        </w:numPr>
        <w:rPr>
          <w:b/>
          <w:sz w:val="18"/>
          <w:szCs w:val="18"/>
        </w:rPr>
      </w:pPr>
      <w:r w:rsidRPr="00052AE9">
        <w:rPr>
          <w:b/>
          <w:sz w:val="18"/>
          <w:szCs w:val="18"/>
        </w:rPr>
        <w:t xml:space="preserve"> Kekemelik durumu başladığında çocuğunuza kesinlikle;</w:t>
      </w:r>
    </w:p>
    <w:p w:rsidR="00052AE9" w:rsidRPr="00052AE9" w:rsidRDefault="00052AE9" w:rsidP="00052AE9">
      <w:pPr>
        <w:pStyle w:val="ListeParagraf"/>
        <w:numPr>
          <w:ilvl w:val="0"/>
          <w:numId w:val="7"/>
        </w:numPr>
        <w:rPr>
          <w:b/>
          <w:sz w:val="18"/>
          <w:szCs w:val="18"/>
        </w:rPr>
      </w:pPr>
      <w:r w:rsidRPr="00052AE9">
        <w:rPr>
          <w:b/>
          <w:sz w:val="18"/>
          <w:szCs w:val="18"/>
        </w:rPr>
        <w:t>Acıyarak bakmayınız.</w:t>
      </w:r>
    </w:p>
    <w:p w:rsidR="00052AE9" w:rsidRPr="00052AE9" w:rsidRDefault="00052AE9" w:rsidP="00052AE9">
      <w:pPr>
        <w:pStyle w:val="ListeParagraf"/>
        <w:numPr>
          <w:ilvl w:val="0"/>
          <w:numId w:val="7"/>
        </w:numPr>
        <w:rPr>
          <w:b/>
          <w:sz w:val="18"/>
          <w:szCs w:val="18"/>
        </w:rPr>
      </w:pPr>
      <w:r w:rsidRPr="00052AE9">
        <w:rPr>
          <w:b/>
          <w:sz w:val="18"/>
          <w:szCs w:val="18"/>
        </w:rPr>
        <w:t>Endişeli ve kaygılı bakmayınız.</w:t>
      </w:r>
    </w:p>
    <w:p w:rsidR="00052AE9" w:rsidRPr="00052AE9" w:rsidRDefault="00052AE9" w:rsidP="00052AE9">
      <w:pPr>
        <w:pStyle w:val="ListeParagraf"/>
        <w:numPr>
          <w:ilvl w:val="0"/>
          <w:numId w:val="7"/>
        </w:numPr>
        <w:rPr>
          <w:b/>
          <w:sz w:val="18"/>
          <w:szCs w:val="18"/>
        </w:rPr>
      </w:pPr>
      <w:r w:rsidRPr="00052AE9">
        <w:rPr>
          <w:b/>
          <w:sz w:val="18"/>
          <w:szCs w:val="18"/>
        </w:rPr>
        <w:t>Sabırsız ve öfkeli görünmeyiniz.</w:t>
      </w:r>
    </w:p>
    <w:p w:rsidR="00052AE9" w:rsidRPr="00052AE9" w:rsidRDefault="00052AE9" w:rsidP="00052AE9">
      <w:pPr>
        <w:pStyle w:val="ListeParagraf"/>
        <w:numPr>
          <w:ilvl w:val="0"/>
          <w:numId w:val="7"/>
        </w:numPr>
        <w:rPr>
          <w:b/>
          <w:sz w:val="18"/>
          <w:szCs w:val="18"/>
        </w:rPr>
      </w:pPr>
      <w:r w:rsidRPr="00052AE9">
        <w:rPr>
          <w:b/>
          <w:sz w:val="18"/>
          <w:szCs w:val="18"/>
        </w:rPr>
        <w:t>Düzgün konuşması için onu tehdit etmeyiniz.</w:t>
      </w:r>
    </w:p>
    <w:p w:rsidR="00052AE9" w:rsidRPr="00052AE9" w:rsidRDefault="00052AE9" w:rsidP="00052AE9">
      <w:pPr>
        <w:pStyle w:val="ListeParagraf"/>
        <w:numPr>
          <w:ilvl w:val="0"/>
          <w:numId w:val="7"/>
        </w:numPr>
        <w:rPr>
          <w:b/>
          <w:sz w:val="18"/>
          <w:szCs w:val="18"/>
        </w:rPr>
      </w:pPr>
      <w:r w:rsidRPr="00052AE9">
        <w:rPr>
          <w:b/>
          <w:sz w:val="18"/>
          <w:szCs w:val="18"/>
        </w:rPr>
        <w:t>Şiddet uygulamayınız.</w:t>
      </w:r>
    </w:p>
    <w:p w:rsidR="00052AE9" w:rsidRPr="00052AE9" w:rsidRDefault="00052AE9" w:rsidP="00052AE9">
      <w:pPr>
        <w:pStyle w:val="ListeParagraf"/>
        <w:numPr>
          <w:ilvl w:val="0"/>
          <w:numId w:val="7"/>
        </w:numPr>
        <w:rPr>
          <w:b/>
          <w:sz w:val="18"/>
          <w:szCs w:val="18"/>
        </w:rPr>
      </w:pPr>
      <w:r w:rsidRPr="00052AE9">
        <w:rPr>
          <w:b/>
          <w:sz w:val="18"/>
          <w:szCs w:val="18"/>
        </w:rPr>
        <w:t>Konuşmasını yarıda kesmeyiniz.</w:t>
      </w:r>
    </w:p>
    <w:p w:rsidR="00052AE9" w:rsidRPr="00052AE9" w:rsidRDefault="00052AE9" w:rsidP="00052AE9">
      <w:pPr>
        <w:pStyle w:val="ListeParagraf"/>
        <w:numPr>
          <w:ilvl w:val="0"/>
          <w:numId w:val="7"/>
        </w:numPr>
        <w:rPr>
          <w:b/>
          <w:sz w:val="18"/>
          <w:szCs w:val="18"/>
        </w:rPr>
      </w:pPr>
      <w:r w:rsidRPr="00052AE9">
        <w:rPr>
          <w:b/>
          <w:sz w:val="18"/>
          <w:szCs w:val="18"/>
        </w:rPr>
        <w:t>Konuştuğunda durup tekrar başlamasını istemeyiniz.</w:t>
      </w:r>
    </w:p>
    <w:p w:rsidR="00052AE9" w:rsidRPr="00052AE9" w:rsidRDefault="00052AE9" w:rsidP="00052AE9">
      <w:pPr>
        <w:pStyle w:val="ListeParagraf"/>
        <w:numPr>
          <w:ilvl w:val="0"/>
          <w:numId w:val="7"/>
        </w:numPr>
        <w:rPr>
          <w:b/>
          <w:sz w:val="18"/>
          <w:szCs w:val="18"/>
        </w:rPr>
      </w:pPr>
      <w:r w:rsidRPr="00052AE9">
        <w:rPr>
          <w:b/>
          <w:sz w:val="18"/>
          <w:szCs w:val="18"/>
        </w:rPr>
        <w:t xml:space="preserve"> Çocuğunuzda kekemelik durumu başladığında;</w:t>
      </w:r>
    </w:p>
    <w:p w:rsidR="00052AE9" w:rsidRPr="00052AE9" w:rsidRDefault="00052AE9" w:rsidP="00052AE9">
      <w:pPr>
        <w:pStyle w:val="ListeParagraf"/>
        <w:numPr>
          <w:ilvl w:val="0"/>
          <w:numId w:val="7"/>
        </w:numPr>
        <w:rPr>
          <w:b/>
          <w:sz w:val="18"/>
          <w:szCs w:val="18"/>
        </w:rPr>
      </w:pPr>
      <w:r w:rsidRPr="00052AE9">
        <w:rPr>
          <w:b/>
          <w:sz w:val="18"/>
          <w:szCs w:val="18"/>
        </w:rPr>
        <w:t>Sabırla onu dinleyin ve konuşmasını olay (büyük bir problem ) yapmayınız.</w:t>
      </w:r>
    </w:p>
    <w:p w:rsidR="00052AE9" w:rsidRPr="00052AE9" w:rsidRDefault="00052AE9" w:rsidP="00052AE9">
      <w:pPr>
        <w:pStyle w:val="ListeParagraf"/>
        <w:numPr>
          <w:ilvl w:val="0"/>
          <w:numId w:val="7"/>
        </w:numPr>
        <w:rPr>
          <w:b/>
          <w:sz w:val="18"/>
          <w:szCs w:val="18"/>
        </w:rPr>
      </w:pPr>
      <w:r w:rsidRPr="00052AE9">
        <w:rPr>
          <w:b/>
          <w:sz w:val="18"/>
          <w:szCs w:val="18"/>
        </w:rPr>
        <w:t>Yaşadığı konuşma güçlüğü hakkındaki duygularını onunla konuşmaktan çekinmeyin.</w:t>
      </w:r>
    </w:p>
    <w:p w:rsidR="00052AE9" w:rsidRPr="00052AE9" w:rsidRDefault="00052AE9" w:rsidP="00052AE9">
      <w:pPr>
        <w:pStyle w:val="ListeParagraf"/>
        <w:numPr>
          <w:ilvl w:val="0"/>
          <w:numId w:val="7"/>
        </w:numPr>
        <w:rPr>
          <w:b/>
          <w:sz w:val="18"/>
          <w:szCs w:val="18"/>
        </w:rPr>
      </w:pPr>
      <w:r w:rsidRPr="00052AE9">
        <w:rPr>
          <w:b/>
          <w:sz w:val="18"/>
          <w:szCs w:val="18"/>
        </w:rPr>
        <w:t>Çocuğunuza kaliteli zaman ayırın ve gününün nasıl geçtiği hakkında ona söz hakkı verin ve sabırla dinleyin.</w:t>
      </w:r>
    </w:p>
    <w:p w:rsidR="00052AE9" w:rsidRPr="00052AE9" w:rsidRDefault="00052AE9" w:rsidP="00052AE9">
      <w:pPr>
        <w:pStyle w:val="ListeParagraf"/>
        <w:numPr>
          <w:ilvl w:val="0"/>
          <w:numId w:val="7"/>
        </w:numPr>
        <w:rPr>
          <w:b/>
          <w:sz w:val="18"/>
          <w:szCs w:val="18"/>
        </w:rPr>
      </w:pPr>
      <w:r w:rsidRPr="00052AE9">
        <w:rPr>
          <w:b/>
          <w:sz w:val="18"/>
          <w:szCs w:val="18"/>
        </w:rPr>
        <w:t xml:space="preserve"> Çocuğunuzda kekemelik durumu başladığında, zaman kaybetmeden hemen bir uzmandan (Dil ve Konuşma Terapistinden) yardım alınız.</w:t>
      </w:r>
    </w:p>
    <w:p w:rsidR="00052AE9" w:rsidRPr="00052AE9" w:rsidRDefault="00052AE9" w:rsidP="00052AE9">
      <w:pPr>
        <w:rPr>
          <w:b/>
          <w:color w:val="385623" w:themeColor="accent6" w:themeShade="80"/>
          <w:sz w:val="28"/>
        </w:rPr>
      </w:pPr>
    </w:p>
    <w:sectPr w:rsidR="00052AE9" w:rsidRPr="00052AE9" w:rsidSect="00052AE9">
      <w:pgSz w:w="16838" w:h="11906" w:orient="landscape"/>
      <w:pgMar w:top="1417" w:right="1417" w:bottom="1417" w:left="1417" w:header="708" w:footer="708" w:gutter="0"/>
      <w:cols w:num="3"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5A1" w:rsidRDefault="007C65A1" w:rsidP="00244B59">
      <w:pPr>
        <w:spacing w:after="0" w:line="240" w:lineRule="auto"/>
      </w:pPr>
      <w:r>
        <w:separator/>
      </w:r>
    </w:p>
  </w:endnote>
  <w:endnote w:type="continuationSeparator" w:id="0">
    <w:p w:rsidR="007C65A1" w:rsidRDefault="007C65A1" w:rsidP="0024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5A1" w:rsidRDefault="007C65A1" w:rsidP="00244B59">
      <w:pPr>
        <w:spacing w:after="0" w:line="240" w:lineRule="auto"/>
      </w:pPr>
      <w:r>
        <w:separator/>
      </w:r>
    </w:p>
  </w:footnote>
  <w:footnote w:type="continuationSeparator" w:id="0">
    <w:p w:rsidR="007C65A1" w:rsidRDefault="007C65A1" w:rsidP="0024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DE74"/>
      </v:shape>
    </w:pict>
  </w:numPicBullet>
  <w:abstractNum w:abstractNumId="0" w15:restartNumberingAfterBreak="0">
    <w:nsid w:val="1010634A"/>
    <w:multiLevelType w:val="hybridMultilevel"/>
    <w:tmpl w:val="D4B474A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537E98"/>
    <w:multiLevelType w:val="hybridMultilevel"/>
    <w:tmpl w:val="F55E9FDA"/>
    <w:lvl w:ilvl="0" w:tplc="041F0007">
      <w:start w:val="1"/>
      <w:numFmt w:val="bullet"/>
      <w:lvlText w:val=""/>
      <w:lvlPicBulletId w:val="0"/>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317E6446"/>
    <w:multiLevelType w:val="hybridMultilevel"/>
    <w:tmpl w:val="392235B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49255428"/>
    <w:multiLevelType w:val="hybridMultilevel"/>
    <w:tmpl w:val="ABF6694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C6590A"/>
    <w:multiLevelType w:val="hybridMultilevel"/>
    <w:tmpl w:val="D45C815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1D398B"/>
    <w:multiLevelType w:val="hybridMultilevel"/>
    <w:tmpl w:val="C704684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C563177"/>
    <w:multiLevelType w:val="hybridMultilevel"/>
    <w:tmpl w:val="BD887FD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9E"/>
    <w:rsid w:val="00052AE9"/>
    <w:rsid w:val="00244B59"/>
    <w:rsid w:val="00605654"/>
    <w:rsid w:val="007C65A1"/>
    <w:rsid w:val="008C1635"/>
    <w:rsid w:val="00AD595D"/>
    <w:rsid w:val="00AE1D30"/>
    <w:rsid w:val="00B2259E"/>
    <w:rsid w:val="00C757C4"/>
    <w:rsid w:val="00DD1621"/>
    <w:rsid w:val="00E359C3"/>
    <w:rsid w:val="00E45ADF"/>
    <w:rsid w:val="00ED64CA"/>
    <w:rsid w:val="00F02B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7D3E"/>
  <w15:chartTrackingRefBased/>
  <w15:docId w15:val="{817EF59B-68E6-499A-AC07-CDA02854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4B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4B59"/>
  </w:style>
  <w:style w:type="paragraph" w:styleId="AltBilgi">
    <w:name w:val="footer"/>
    <w:basedOn w:val="Normal"/>
    <w:link w:val="AltBilgiChar"/>
    <w:uiPriority w:val="99"/>
    <w:unhideWhenUsed/>
    <w:rsid w:val="00244B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4B59"/>
  </w:style>
  <w:style w:type="paragraph" w:styleId="ListeParagraf">
    <w:name w:val="List Paragraph"/>
    <w:basedOn w:val="Normal"/>
    <w:uiPriority w:val="34"/>
    <w:qFormat/>
    <w:rsid w:val="0024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7ED1C-C56E-4DF3-A22A-FAA2DE91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807</Words>
  <Characters>4606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5</cp:revision>
  <dcterms:created xsi:type="dcterms:W3CDTF">2019-04-16T11:17:00Z</dcterms:created>
  <dcterms:modified xsi:type="dcterms:W3CDTF">2019-04-17T11:49:00Z</dcterms:modified>
</cp:coreProperties>
</file>